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auto"/>
          <w:sz w:val="84"/>
          <w:szCs w:val="84"/>
        </w:rPr>
      </w:pPr>
      <w:r>
        <w:rPr>
          <w:rFonts w:hint="eastAsia"/>
          <w:b/>
          <w:color w:val="auto"/>
          <w:sz w:val="84"/>
          <w:szCs w:val="84"/>
        </w:rPr>
        <w:t>招 标 文 件</w:t>
      </w:r>
    </w:p>
    <w:p>
      <w:pPr>
        <w:adjustRightInd w:val="0"/>
        <w:snapToGrid w:val="0"/>
        <w:ind w:firstLine="482"/>
        <w:jc w:val="center"/>
        <w:rPr>
          <w:rFonts w:hint="eastAsia" w:ascii="宋体" w:hAnsi="宋体"/>
          <w:b/>
          <w:color w:val="auto"/>
          <w:sz w:val="32"/>
          <w:szCs w:val="32"/>
        </w:rPr>
      </w:pPr>
      <w:r>
        <w:rPr>
          <w:rFonts w:hint="eastAsia" w:ascii="宋体" w:hAnsi="宋体"/>
          <w:b/>
          <w:color w:val="auto"/>
          <w:sz w:val="32"/>
          <w:szCs w:val="32"/>
        </w:rPr>
        <w:t>招标编号：</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b/>
          <w:color w:val="auto"/>
          <w:sz w:val="32"/>
          <w:szCs w:val="32"/>
        </w:rPr>
      </w:pPr>
    </w:p>
    <w:p>
      <w:pPr>
        <w:spacing w:line="360" w:lineRule="auto"/>
        <w:ind w:firstLine="1606" w:firstLineChars="500"/>
        <w:rPr>
          <w:rFonts w:hint="eastAsia"/>
          <w:b/>
          <w:color w:val="auto"/>
          <w:sz w:val="32"/>
          <w:szCs w:val="32"/>
          <w:lang w:eastAsia="zh-CN"/>
        </w:rPr>
      </w:pPr>
      <w:r>
        <w:rPr>
          <w:rFonts w:hint="eastAsia"/>
          <w:b/>
          <w:color w:val="auto"/>
          <w:sz w:val="32"/>
          <w:szCs w:val="32"/>
        </w:rPr>
        <w:t>招 标 人：</w:t>
      </w:r>
      <w:r>
        <w:rPr>
          <w:rFonts w:hint="eastAsia"/>
          <w:b/>
          <w:color w:val="auto"/>
          <w:sz w:val="32"/>
          <w:szCs w:val="32"/>
          <w:lang w:eastAsia="zh-CN"/>
        </w:rPr>
        <w:t>北京时代尚联文化传媒有限公司</w:t>
      </w:r>
    </w:p>
    <w:p>
      <w:pPr>
        <w:spacing w:line="360" w:lineRule="auto"/>
        <w:jc w:val="both"/>
        <w:rPr>
          <w:b/>
          <w:color w:val="auto"/>
          <w:sz w:val="32"/>
          <w:szCs w:val="32"/>
        </w:rPr>
      </w:pPr>
    </w:p>
    <w:p>
      <w:pPr>
        <w:spacing w:line="360" w:lineRule="auto"/>
        <w:jc w:val="center"/>
        <w:rPr>
          <w:color w:val="auto"/>
          <w:sz w:val="32"/>
          <w:szCs w:val="32"/>
        </w:rPr>
      </w:pPr>
      <w:r>
        <w:rPr>
          <w:rFonts w:hint="eastAsia"/>
          <w:b/>
          <w:color w:val="auto"/>
          <w:sz w:val="32"/>
          <w:szCs w:val="32"/>
        </w:rPr>
        <w:t>二O</w:t>
      </w:r>
      <w:r>
        <w:rPr>
          <w:rFonts w:hint="eastAsia"/>
          <w:b/>
          <w:color w:val="auto"/>
          <w:sz w:val="32"/>
          <w:szCs w:val="32"/>
          <w:lang w:val="en-US" w:eastAsia="zh-CN"/>
        </w:rPr>
        <w:t>二一</w:t>
      </w:r>
      <w:r>
        <w:rPr>
          <w:rFonts w:hint="eastAsia"/>
          <w:b/>
          <w:color w:val="auto"/>
          <w:sz w:val="32"/>
          <w:szCs w:val="32"/>
        </w:rPr>
        <w:t>年</w:t>
      </w:r>
      <w:r>
        <w:rPr>
          <w:rFonts w:hint="eastAsia"/>
          <w:b/>
          <w:color w:val="auto"/>
          <w:sz w:val="32"/>
          <w:szCs w:val="32"/>
          <w:lang w:eastAsia="zh-CN"/>
        </w:rPr>
        <w:t>十一</w:t>
      </w:r>
      <w:r>
        <w:rPr>
          <w:rFonts w:hint="eastAsia"/>
          <w:b/>
          <w:color w:val="auto"/>
          <w:sz w:val="32"/>
          <w:szCs w:val="32"/>
        </w:rPr>
        <w:t>月</w:t>
      </w:r>
    </w:p>
    <w:p>
      <w:pPr>
        <w:spacing w:line="360" w:lineRule="auto"/>
        <w:rPr>
          <w:b/>
          <w:color w:val="auto"/>
          <w:sz w:val="44"/>
          <w:szCs w:val="44"/>
        </w:rPr>
      </w:pPr>
    </w:p>
    <w:p>
      <w:pPr>
        <w:spacing w:line="360" w:lineRule="auto"/>
        <w:jc w:val="center"/>
        <w:rPr>
          <w:b/>
          <w:color w:val="auto"/>
          <w:sz w:val="44"/>
          <w:szCs w:val="44"/>
        </w:rPr>
      </w:pPr>
      <w:r>
        <w:rPr>
          <w:rFonts w:hint="eastAsia"/>
          <w:b/>
          <w:color w:val="auto"/>
          <w:sz w:val="44"/>
          <w:szCs w:val="44"/>
        </w:rPr>
        <w:t>目   录</w:t>
      </w:r>
    </w:p>
    <w:p>
      <w:pPr>
        <w:pStyle w:val="8"/>
        <w:tabs>
          <w:tab w:val="right" w:leader="dot" w:pos="9060"/>
        </w:tabs>
        <w:spacing w:line="360" w:lineRule="auto"/>
        <w:rPr>
          <w:rFonts w:ascii="Calibri" w:hAnsi="Calibri"/>
          <w:color w:val="auto"/>
          <w:sz w:val="28"/>
          <w:szCs w:val="28"/>
        </w:rPr>
      </w:pPr>
      <w:r>
        <w:rPr>
          <w:rFonts w:hint="eastAsia" w:ascii="宋体" w:hAnsi="宋体" w:cs="宋体"/>
          <w:b/>
          <w:color w:val="auto"/>
          <w:sz w:val="32"/>
          <w:szCs w:val="32"/>
        </w:rPr>
        <w:fldChar w:fldCharType="begin"/>
      </w:r>
      <w:r>
        <w:rPr>
          <w:rFonts w:hint="eastAsia" w:ascii="宋体" w:hAnsi="宋体" w:cs="宋体"/>
          <w:b/>
          <w:color w:val="auto"/>
          <w:sz w:val="32"/>
          <w:szCs w:val="32"/>
        </w:rPr>
        <w:instrText xml:space="preserve"> TOC \o "1-1" \h \z \u </w:instrText>
      </w:r>
      <w:r>
        <w:rPr>
          <w:rFonts w:hint="eastAsia" w:ascii="宋体" w:hAnsi="宋体" w:cs="宋体"/>
          <w:b/>
          <w:color w:val="auto"/>
          <w:sz w:val="32"/>
          <w:szCs w:val="32"/>
        </w:rPr>
        <w:fldChar w:fldCharType="separate"/>
      </w:r>
      <w:r>
        <w:rPr>
          <w:color w:val="auto"/>
        </w:rPr>
        <w:fldChar w:fldCharType="begin"/>
      </w:r>
      <w:r>
        <w:rPr>
          <w:color w:val="auto"/>
        </w:rPr>
        <w:instrText xml:space="preserve"> HYPERLINK \l "_Toc504215108" </w:instrText>
      </w:r>
      <w:r>
        <w:rPr>
          <w:color w:val="auto"/>
        </w:rPr>
        <w:fldChar w:fldCharType="separate"/>
      </w:r>
      <w:r>
        <w:rPr>
          <w:rStyle w:val="13"/>
          <w:rFonts w:hint="eastAsia" w:ascii="黑体" w:hAnsi="黑体" w:eastAsia="黑体"/>
          <w:color w:val="auto"/>
          <w:sz w:val="28"/>
          <w:szCs w:val="28"/>
        </w:rPr>
        <w:t>第一章</w:t>
      </w:r>
      <w:r>
        <w:rPr>
          <w:rStyle w:val="13"/>
          <w:rFonts w:ascii="黑体" w:hAnsi="黑体" w:eastAsia="黑体"/>
          <w:color w:val="auto"/>
          <w:sz w:val="28"/>
          <w:szCs w:val="28"/>
        </w:rPr>
        <w:t xml:space="preserve"> </w:t>
      </w:r>
      <w:r>
        <w:rPr>
          <w:rStyle w:val="13"/>
          <w:rFonts w:hint="eastAsia" w:ascii="黑体" w:hAnsi="黑体" w:eastAsia="黑体"/>
          <w:color w:val="auto"/>
          <w:sz w:val="28"/>
          <w:szCs w:val="28"/>
        </w:rPr>
        <w:t>招标公告</w:t>
      </w:r>
      <w:r>
        <w:rPr>
          <w:color w:val="auto"/>
          <w:sz w:val="28"/>
          <w:szCs w:val="28"/>
        </w:rPr>
        <w:tab/>
      </w:r>
      <w:r>
        <w:rPr>
          <w:color w:val="auto"/>
          <w:sz w:val="28"/>
          <w:szCs w:val="28"/>
        </w:rPr>
        <w:fldChar w:fldCharType="end"/>
      </w:r>
    </w:p>
    <w:p>
      <w:pPr>
        <w:pStyle w:val="8"/>
        <w:tabs>
          <w:tab w:val="right" w:leader="dot" w:pos="9060"/>
        </w:tabs>
        <w:spacing w:line="360" w:lineRule="auto"/>
        <w:rPr>
          <w:rFonts w:ascii="Calibri" w:hAnsi="Calibri"/>
          <w:color w:val="auto"/>
          <w:sz w:val="28"/>
          <w:szCs w:val="28"/>
        </w:rPr>
      </w:pPr>
      <w:r>
        <w:rPr>
          <w:color w:val="auto"/>
        </w:rPr>
        <w:fldChar w:fldCharType="begin"/>
      </w:r>
      <w:r>
        <w:rPr>
          <w:color w:val="auto"/>
        </w:rPr>
        <w:instrText xml:space="preserve"> HYPERLINK \l "_Toc504215109" </w:instrText>
      </w:r>
      <w:r>
        <w:rPr>
          <w:color w:val="auto"/>
        </w:rPr>
        <w:fldChar w:fldCharType="separate"/>
      </w:r>
      <w:r>
        <w:rPr>
          <w:rStyle w:val="13"/>
          <w:rFonts w:hint="eastAsia" w:ascii="黑体" w:hAnsi="黑体" w:eastAsia="黑体"/>
          <w:color w:val="auto"/>
          <w:sz w:val="28"/>
          <w:szCs w:val="28"/>
        </w:rPr>
        <w:t>第二章</w:t>
      </w:r>
      <w:r>
        <w:rPr>
          <w:rStyle w:val="13"/>
          <w:rFonts w:ascii="黑体" w:hAnsi="黑体" w:eastAsia="黑体"/>
          <w:color w:val="auto"/>
          <w:sz w:val="28"/>
          <w:szCs w:val="28"/>
        </w:rPr>
        <w:t xml:space="preserve"> </w:t>
      </w:r>
      <w:r>
        <w:rPr>
          <w:rStyle w:val="13"/>
          <w:rFonts w:hint="eastAsia" w:ascii="黑体" w:hAnsi="黑体" w:eastAsia="黑体"/>
          <w:color w:val="auto"/>
          <w:sz w:val="28"/>
          <w:szCs w:val="28"/>
        </w:rPr>
        <w:t>投标人须知</w:t>
      </w:r>
      <w:r>
        <w:rPr>
          <w:color w:val="auto"/>
          <w:sz w:val="28"/>
          <w:szCs w:val="28"/>
        </w:rPr>
        <w:tab/>
      </w:r>
      <w:r>
        <w:rPr>
          <w:color w:val="auto"/>
          <w:sz w:val="28"/>
          <w:szCs w:val="28"/>
        </w:rPr>
        <w:fldChar w:fldCharType="end"/>
      </w:r>
    </w:p>
    <w:p>
      <w:pPr>
        <w:pStyle w:val="8"/>
        <w:tabs>
          <w:tab w:val="right" w:leader="dot" w:pos="9060"/>
        </w:tabs>
        <w:spacing w:line="360" w:lineRule="auto"/>
        <w:rPr>
          <w:rFonts w:ascii="Calibri" w:hAnsi="Calibri"/>
          <w:color w:val="auto"/>
          <w:sz w:val="28"/>
          <w:szCs w:val="28"/>
        </w:rPr>
      </w:pPr>
      <w:r>
        <w:rPr>
          <w:color w:val="auto"/>
        </w:rPr>
        <w:fldChar w:fldCharType="begin"/>
      </w:r>
      <w:r>
        <w:rPr>
          <w:color w:val="auto"/>
        </w:rPr>
        <w:instrText xml:space="preserve"> HYPERLINK \l "_Toc504215110" </w:instrText>
      </w:r>
      <w:r>
        <w:rPr>
          <w:color w:val="auto"/>
        </w:rPr>
        <w:fldChar w:fldCharType="separate"/>
      </w:r>
      <w:r>
        <w:rPr>
          <w:rStyle w:val="13"/>
          <w:rFonts w:hint="eastAsia"/>
          <w:color w:val="auto"/>
          <w:sz w:val="28"/>
          <w:szCs w:val="28"/>
        </w:rPr>
        <w:t>第三章</w:t>
      </w:r>
      <w:r>
        <w:rPr>
          <w:rStyle w:val="13"/>
          <w:color w:val="auto"/>
          <w:sz w:val="28"/>
          <w:szCs w:val="28"/>
        </w:rPr>
        <w:t xml:space="preserve"> </w:t>
      </w:r>
      <w:r>
        <w:rPr>
          <w:rStyle w:val="13"/>
          <w:rFonts w:hint="eastAsia"/>
          <w:color w:val="auto"/>
          <w:sz w:val="28"/>
          <w:szCs w:val="28"/>
        </w:rPr>
        <w:t>评标办法（综合评估法）</w:t>
      </w:r>
      <w:r>
        <w:rPr>
          <w:color w:val="auto"/>
          <w:sz w:val="28"/>
          <w:szCs w:val="28"/>
        </w:rPr>
        <w:tab/>
      </w:r>
      <w:r>
        <w:rPr>
          <w:color w:val="auto"/>
          <w:sz w:val="28"/>
          <w:szCs w:val="28"/>
        </w:rPr>
        <w:fldChar w:fldCharType="end"/>
      </w:r>
    </w:p>
    <w:p>
      <w:pPr>
        <w:pStyle w:val="8"/>
        <w:tabs>
          <w:tab w:val="right" w:leader="dot" w:pos="9060"/>
        </w:tabs>
        <w:spacing w:line="360" w:lineRule="auto"/>
        <w:rPr>
          <w:rFonts w:ascii="Calibri" w:hAnsi="Calibri"/>
          <w:color w:val="auto"/>
          <w:sz w:val="28"/>
          <w:szCs w:val="28"/>
        </w:rPr>
      </w:pPr>
      <w:r>
        <w:rPr>
          <w:color w:val="auto"/>
        </w:rPr>
        <w:fldChar w:fldCharType="begin"/>
      </w:r>
      <w:r>
        <w:rPr>
          <w:color w:val="auto"/>
        </w:rPr>
        <w:instrText xml:space="preserve"> HYPERLINK \l "_Toc504215111" </w:instrText>
      </w:r>
      <w:r>
        <w:rPr>
          <w:color w:val="auto"/>
        </w:rPr>
        <w:fldChar w:fldCharType="separate"/>
      </w:r>
      <w:r>
        <w:rPr>
          <w:rStyle w:val="13"/>
          <w:rFonts w:hint="eastAsia" w:ascii="黑体" w:hAnsi="黑体" w:eastAsia="黑体"/>
          <w:color w:val="auto"/>
          <w:sz w:val="28"/>
          <w:szCs w:val="28"/>
        </w:rPr>
        <w:t>第四章</w:t>
      </w:r>
      <w:r>
        <w:rPr>
          <w:rStyle w:val="13"/>
          <w:rFonts w:ascii="黑体" w:hAnsi="黑体" w:eastAsia="黑体"/>
          <w:color w:val="auto"/>
          <w:sz w:val="28"/>
          <w:szCs w:val="28"/>
        </w:rPr>
        <w:t xml:space="preserve"> </w:t>
      </w:r>
      <w:r>
        <w:rPr>
          <w:rStyle w:val="13"/>
          <w:rFonts w:hint="eastAsia" w:ascii="黑体" w:hAnsi="黑体" w:eastAsia="黑体"/>
          <w:color w:val="auto"/>
          <w:sz w:val="28"/>
          <w:szCs w:val="28"/>
          <w:lang w:eastAsia="zh-CN"/>
        </w:rPr>
        <w:t>仓储</w:t>
      </w:r>
      <w:r>
        <w:rPr>
          <w:rStyle w:val="13"/>
          <w:rFonts w:hint="eastAsia" w:ascii="黑体" w:hAnsi="黑体" w:eastAsia="黑体"/>
          <w:color w:val="auto"/>
          <w:sz w:val="28"/>
          <w:szCs w:val="28"/>
        </w:rPr>
        <w:t>物流服务合同</w:t>
      </w:r>
      <w:r>
        <w:rPr>
          <w:color w:val="auto"/>
          <w:sz w:val="28"/>
          <w:szCs w:val="28"/>
        </w:rPr>
        <w:tab/>
      </w:r>
      <w:r>
        <w:rPr>
          <w:color w:val="auto"/>
          <w:sz w:val="28"/>
          <w:szCs w:val="28"/>
        </w:rPr>
        <w:fldChar w:fldCharType="end"/>
      </w:r>
    </w:p>
    <w:p>
      <w:pPr>
        <w:pStyle w:val="8"/>
        <w:tabs>
          <w:tab w:val="right" w:leader="dot" w:pos="9060"/>
        </w:tabs>
        <w:spacing w:line="360" w:lineRule="auto"/>
        <w:rPr>
          <w:rFonts w:ascii="Calibri" w:hAnsi="Calibri"/>
          <w:color w:val="auto"/>
          <w:sz w:val="28"/>
          <w:szCs w:val="28"/>
        </w:rPr>
      </w:pPr>
      <w:r>
        <w:rPr>
          <w:color w:val="auto"/>
        </w:rPr>
        <w:fldChar w:fldCharType="begin"/>
      </w:r>
      <w:r>
        <w:rPr>
          <w:color w:val="auto"/>
        </w:rPr>
        <w:instrText xml:space="preserve"> HYPERLINK \l "_Toc504215112" </w:instrText>
      </w:r>
      <w:r>
        <w:rPr>
          <w:color w:val="auto"/>
        </w:rPr>
        <w:fldChar w:fldCharType="separate"/>
      </w:r>
      <w:r>
        <w:rPr>
          <w:rStyle w:val="13"/>
          <w:rFonts w:hint="eastAsia" w:ascii="黑体" w:hAnsi="黑体" w:eastAsia="黑体"/>
          <w:color w:val="auto"/>
          <w:sz w:val="28"/>
          <w:szCs w:val="28"/>
        </w:rPr>
        <w:t>第五章</w:t>
      </w:r>
      <w:r>
        <w:rPr>
          <w:rStyle w:val="13"/>
          <w:rFonts w:ascii="黑体" w:hAnsi="黑体" w:eastAsia="黑体"/>
          <w:color w:val="auto"/>
          <w:sz w:val="28"/>
          <w:szCs w:val="28"/>
        </w:rPr>
        <w:t xml:space="preserve"> </w:t>
      </w:r>
      <w:r>
        <w:rPr>
          <w:rStyle w:val="13"/>
          <w:rFonts w:hint="eastAsia" w:ascii="黑体" w:hAnsi="黑体" w:eastAsia="黑体"/>
          <w:color w:val="auto"/>
          <w:sz w:val="28"/>
          <w:szCs w:val="28"/>
        </w:rPr>
        <w:t>服务要求</w:t>
      </w:r>
      <w:r>
        <w:rPr>
          <w:color w:val="auto"/>
          <w:sz w:val="28"/>
          <w:szCs w:val="28"/>
        </w:rPr>
        <w:tab/>
      </w:r>
      <w:r>
        <w:rPr>
          <w:color w:val="auto"/>
          <w:sz w:val="28"/>
          <w:szCs w:val="28"/>
        </w:rPr>
        <w:fldChar w:fldCharType="end"/>
      </w:r>
    </w:p>
    <w:p>
      <w:pPr>
        <w:pStyle w:val="8"/>
        <w:tabs>
          <w:tab w:val="right" w:leader="dot" w:pos="9060"/>
        </w:tabs>
        <w:spacing w:line="360" w:lineRule="auto"/>
        <w:rPr>
          <w:rFonts w:ascii="Calibri" w:hAnsi="Calibri"/>
          <w:color w:val="auto"/>
          <w:sz w:val="28"/>
          <w:szCs w:val="28"/>
        </w:rPr>
      </w:pPr>
      <w:r>
        <w:rPr>
          <w:color w:val="auto"/>
        </w:rPr>
        <w:fldChar w:fldCharType="begin"/>
      </w:r>
      <w:r>
        <w:rPr>
          <w:color w:val="auto"/>
        </w:rPr>
        <w:instrText xml:space="preserve"> HYPERLINK \l "_Toc504215113" </w:instrText>
      </w:r>
      <w:r>
        <w:rPr>
          <w:color w:val="auto"/>
        </w:rPr>
        <w:fldChar w:fldCharType="separate"/>
      </w:r>
      <w:r>
        <w:rPr>
          <w:rStyle w:val="13"/>
          <w:rFonts w:hint="eastAsia"/>
          <w:color w:val="auto"/>
          <w:sz w:val="28"/>
          <w:szCs w:val="28"/>
        </w:rPr>
        <w:t>第六章</w:t>
      </w:r>
      <w:r>
        <w:rPr>
          <w:rStyle w:val="13"/>
          <w:color w:val="auto"/>
          <w:sz w:val="28"/>
          <w:szCs w:val="28"/>
        </w:rPr>
        <w:t xml:space="preserve"> </w:t>
      </w:r>
      <w:r>
        <w:rPr>
          <w:rStyle w:val="13"/>
          <w:rFonts w:hint="eastAsia"/>
          <w:color w:val="auto"/>
          <w:sz w:val="28"/>
          <w:szCs w:val="28"/>
        </w:rPr>
        <w:t>投标文件格式</w:t>
      </w:r>
      <w:r>
        <w:rPr>
          <w:color w:val="auto"/>
          <w:sz w:val="28"/>
          <w:szCs w:val="28"/>
        </w:rPr>
        <w:tab/>
      </w:r>
      <w:r>
        <w:rPr>
          <w:color w:val="auto"/>
          <w:sz w:val="28"/>
          <w:szCs w:val="28"/>
        </w:rPr>
        <w:fldChar w:fldCharType="end"/>
      </w:r>
    </w:p>
    <w:p>
      <w:pPr>
        <w:adjustRightInd w:val="0"/>
        <w:snapToGrid w:val="0"/>
        <w:spacing w:line="360" w:lineRule="auto"/>
        <w:ind w:firstLine="960" w:firstLineChars="300"/>
        <w:rPr>
          <w:color w:val="auto"/>
          <w:sz w:val="32"/>
          <w:szCs w:val="32"/>
        </w:rPr>
        <w:sectPr>
          <w:footerReference r:id="rId3" w:type="default"/>
          <w:pgSz w:w="11906" w:h="16838"/>
          <w:pgMar w:top="1440" w:right="1418" w:bottom="1418" w:left="1418" w:header="851" w:footer="992" w:gutter="0"/>
          <w:pgNumType w:start="1"/>
          <w:cols w:space="720" w:num="1"/>
          <w:docGrid w:linePitch="312" w:charSpace="0"/>
        </w:sectPr>
      </w:pPr>
      <w:r>
        <w:rPr>
          <w:rFonts w:hint="eastAsia" w:ascii="宋体" w:hAnsi="宋体" w:cs="宋体"/>
          <w:color w:val="auto"/>
          <w:sz w:val="32"/>
          <w:szCs w:val="32"/>
        </w:rPr>
        <w:fldChar w:fldCharType="end"/>
      </w:r>
    </w:p>
    <w:p>
      <w:pPr>
        <w:pStyle w:val="2"/>
        <w:spacing w:line="360" w:lineRule="auto"/>
        <w:jc w:val="center"/>
        <w:rPr>
          <w:rFonts w:ascii="黑体" w:hAnsi="黑体" w:eastAsia="黑体"/>
          <w:color w:val="auto"/>
          <w:sz w:val="36"/>
          <w:szCs w:val="36"/>
        </w:rPr>
      </w:pPr>
      <w:bookmarkStart w:id="0" w:name="_Toc504215108"/>
      <w:r>
        <w:rPr>
          <w:rFonts w:hint="eastAsia" w:ascii="黑体" w:hAnsi="黑体" w:eastAsia="黑体"/>
          <w:color w:val="auto"/>
          <w:sz w:val="36"/>
          <w:szCs w:val="36"/>
        </w:rPr>
        <w:t>第一章 招标公告</w:t>
      </w:r>
      <w:bookmarkEnd w:id="0"/>
    </w:p>
    <w:p>
      <w:pPr>
        <w:pStyle w:val="4"/>
        <w:spacing w:line="360" w:lineRule="auto"/>
        <w:ind w:right="-62" w:firstLine="480" w:firstLineChars="200"/>
        <w:rPr>
          <w:rFonts w:hint="eastAsia" w:hAnsi="宋体"/>
          <w:color w:val="auto"/>
          <w:sz w:val="24"/>
          <w:szCs w:val="22"/>
        </w:rPr>
      </w:pPr>
      <w:r>
        <w:rPr>
          <w:rFonts w:hint="eastAsia" w:hAnsi="宋体"/>
          <w:color w:val="auto"/>
          <w:sz w:val="24"/>
          <w:szCs w:val="22"/>
          <w:lang w:eastAsia="zh-CN"/>
        </w:rPr>
        <w:t>北京时代尚联文化传媒有限公司</w:t>
      </w:r>
      <w:r>
        <w:rPr>
          <w:rFonts w:hint="eastAsia" w:hAnsi="宋体"/>
          <w:color w:val="auto"/>
          <w:sz w:val="24"/>
          <w:szCs w:val="22"/>
        </w:rPr>
        <w:t>进行公开</w:t>
      </w:r>
      <w:r>
        <w:rPr>
          <w:rFonts w:hint="eastAsia" w:hAnsi="宋体"/>
          <w:color w:val="auto"/>
          <w:sz w:val="24"/>
          <w:szCs w:val="22"/>
          <w:lang w:val="en-US" w:eastAsia="zh-CN"/>
        </w:rPr>
        <w:t>邀请</w:t>
      </w:r>
      <w:r>
        <w:rPr>
          <w:rFonts w:hint="eastAsia" w:hAnsi="宋体"/>
          <w:color w:val="auto"/>
          <w:sz w:val="24"/>
          <w:szCs w:val="22"/>
        </w:rPr>
        <w:t>招标</w:t>
      </w:r>
      <w:r>
        <w:rPr>
          <w:rFonts w:hint="eastAsia" w:hAnsi="宋体"/>
          <w:color w:val="auto"/>
          <w:sz w:val="24"/>
          <w:szCs w:val="22"/>
          <w:lang w:eastAsia="zh-CN"/>
        </w:rPr>
        <w:t>，</w:t>
      </w:r>
      <w:r>
        <w:rPr>
          <w:rFonts w:hint="eastAsia" w:hAnsi="宋体"/>
          <w:color w:val="auto"/>
          <w:sz w:val="24"/>
          <w:szCs w:val="22"/>
          <w:lang w:val="en-US" w:eastAsia="zh-CN"/>
        </w:rPr>
        <w:t>建</w:t>
      </w:r>
      <w:r>
        <w:rPr>
          <w:rFonts w:hint="eastAsia" w:hAnsi="宋体"/>
          <w:color w:val="auto"/>
          <w:sz w:val="24"/>
          <w:szCs w:val="22"/>
          <w:lang w:eastAsia="zh-CN"/>
        </w:rPr>
        <w:t>北京时代尚联文化传媒有限公司</w:t>
      </w:r>
      <w:r>
        <w:rPr>
          <w:rFonts w:hint="eastAsia" w:hAnsi="宋体"/>
          <w:color w:val="auto"/>
          <w:sz w:val="24"/>
          <w:szCs w:val="22"/>
          <w:lang w:val="en-US" w:eastAsia="zh-CN"/>
        </w:rPr>
        <w:t>物流供应仓库，</w:t>
      </w:r>
      <w:r>
        <w:rPr>
          <w:rFonts w:hint="eastAsia" w:hAnsi="宋体"/>
          <w:color w:val="auto"/>
          <w:sz w:val="24"/>
          <w:szCs w:val="22"/>
        </w:rPr>
        <w:t>现对招标内容</w:t>
      </w:r>
      <w:r>
        <w:rPr>
          <w:rFonts w:hint="eastAsia" w:hAnsi="宋体"/>
          <w:color w:val="auto"/>
          <w:sz w:val="24"/>
          <w:szCs w:val="22"/>
          <w:lang w:eastAsia="zh-CN"/>
        </w:rPr>
        <w:t>说明如下</w:t>
      </w:r>
      <w:r>
        <w:rPr>
          <w:rFonts w:hint="eastAsia" w:hAnsi="宋体"/>
          <w:color w:val="auto"/>
          <w:sz w:val="24"/>
          <w:szCs w:val="22"/>
        </w:rPr>
        <w:t>：</w:t>
      </w:r>
    </w:p>
    <w:p>
      <w:pPr>
        <w:pStyle w:val="4"/>
        <w:spacing w:line="360" w:lineRule="auto"/>
        <w:ind w:right="-62" w:firstLine="482" w:firstLineChars="200"/>
        <w:rPr>
          <w:rFonts w:hint="eastAsia" w:hAnsi="宋体"/>
          <w:b/>
          <w:bCs/>
          <w:color w:val="auto"/>
          <w:sz w:val="24"/>
          <w:szCs w:val="22"/>
        </w:rPr>
      </w:pPr>
      <w:r>
        <w:rPr>
          <w:rFonts w:hint="eastAsia" w:hAnsi="宋体"/>
          <w:b/>
          <w:bCs/>
          <w:color w:val="auto"/>
          <w:sz w:val="24"/>
          <w:szCs w:val="22"/>
        </w:rPr>
        <w:t>一、项目名称及内容</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1、项目名称：</w:t>
      </w:r>
      <w:r>
        <w:rPr>
          <w:rFonts w:hint="eastAsia" w:hAnsi="宋体"/>
          <w:color w:val="auto"/>
          <w:sz w:val="24"/>
          <w:szCs w:val="22"/>
          <w:lang w:eastAsia="zh-CN"/>
        </w:rPr>
        <w:t>北京时代尚联文化传媒有限公司物流托管</w:t>
      </w:r>
      <w:r>
        <w:rPr>
          <w:rFonts w:hint="eastAsia" w:hAnsi="宋体"/>
          <w:color w:val="auto"/>
          <w:sz w:val="24"/>
          <w:szCs w:val="22"/>
        </w:rPr>
        <w:t>项目</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2、项目编号：</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3、项目单位：</w:t>
      </w:r>
      <w:r>
        <w:rPr>
          <w:rFonts w:hint="eastAsia" w:hAnsi="宋体"/>
          <w:color w:val="auto"/>
          <w:sz w:val="24"/>
          <w:szCs w:val="22"/>
          <w:lang w:eastAsia="zh-CN"/>
        </w:rPr>
        <w:t>北京时代尚联文化传媒有限公司</w:t>
      </w:r>
    </w:p>
    <w:p>
      <w:pPr>
        <w:pStyle w:val="4"/>
        <w:spacing w:line="360" w:lineRule="auto"/>
        <w:ind w:right="-62" w:firstLine="480" w:firstLineChars="200"/>
        <w:rPr>
          <w:rFonts w:hint="eastAsia" w:hAnsi="宋体" w:eastAsia="宋体"/>
          <w:color w:val="auto"/>
          <w:sz w:val="24"/>
          <w:szCs w:val="22"/>
          <w:lang w:val="en-US" w:eastAsia="zh-CN"/>
        </w:rPr>
      </w:pPr>
      <w:r>
        <w:rPr>
          <w:rFonts w:hint="eastAsia" w:hAnsi="宋体"/>
          <w:color w:val="auto"/>
          <w:sz w:val="24"/>
          <w:szCs w:val="22"/>
        </w:rPr>
        <w:t>4、项目地点：</w:t>
      </w:r>
      <w:r>
        <w:rPr>
          <w:rFonts w:hint="eastAsia" w:hAnsi="宋体"/>
          <w:color w:val="auto"/>
          <w:sz w:val="24"/>
          <w:szCs w:val="22"/>
          <w:lang w:eastAsia="zh-CN"/>
        </w:rPr>
        <w:t>河北涿州</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5、招标范围：本次招标为</w:t>
      </w:r>
      <w:r>
        <w:rPr>
          <w:rFonts w:hint="eastAsia" w:hAnsi="宋体"/>
          <w:color w:val="auto"/>
          <w:sz w:val="24"/>
          <w:szCs w:val="22"/>
          <w:lang w:eastAsia="zh-CN"/>
        </w:rPr>
        <w:t>北京时代尚联文化传媒有限公司</w:t>
      </w:r>
      <w:r>
        <w:rPr>
          <w:rFonts w:hint="eastAsia" w:hAnsi="宋体"/>
          <w:color w:val="auto"/>
          <w:sz w:val="24"/>
          <w:szCs w:val="22"/>
        </w:rPr>
        <w:t>对其</w:t>
      </w:r>
      <w:r>
        <w:rPr>
          <w:rFonts w:hint="eastAsia" w:hAnsi="宋体"/>
          <w:color w:val="auto"/>
          <w:sz w:val="24"/>
          <w:szCs w:val="22"/>
          <w:lang w:eastAsia="zh-CN"/>
        </w:rPr>
        <w:t>仓储及</w:t>
      </w:r>
      <w:r>
        <w:rPr>
          <w:rFonts w:hint="eastAsia" w:hAnsi="宋体"/>
          <w:color w:val="auto"/>
          <w:sz w:val="24"/>
          <w:szCs w:val="22"/>
        </w:rPr>
        <w:t>国内物流服务项目进行招标，选择</w:t>
      </w:r>
      <w:r>
        <w:rPr>
          <w:rFonts w:hint="eastAsia" w:hAnsi="宋体"/>
          <w:color w:val="auto"/>
          <w:sz w:val="24"/>
          <w:szCs w:val="22"/>
          <w:lang w:val="en-US" w:eastAsia="zh-CN"/>
        </w:rPr>
        <w:t>3</w:t>
      </w:r>
      <w:r>
        <w:rPr>
          <w:rFonts w:hint="eastAsia" w:hAnsi="宋体"/>
          <w:color w:val="auto"/>
          <w:sz w:val="24"/>
          <w:szCs w:val="22"/>
        </w:rPr>
        <w:t>家物流服务单位作为入围单位，本次招标</w:t>
      </w:r>
      <w:r>
        <w:rPr>
          <w:rFonts w:hint="eastAsia" w:hAnsi="宋体"/>
          <w:color w:val="auto"/>
          <w:sz w:val="24"/>
          <w:szCs w:val="22"/>
          <w:lang w:eastAsia="zh-CN"/>
        </w:rPr>
        <w:t>要求库房位于河北涿州行政辖区，</w:t>
      </w:r>
      <w:r>
        <w:rPr>
          <w:rFonts w:hint="eastAsia" w:hAnsi="宋体"/>
          <w:color w:val="auto"/>
          <w:sz w:val="24"/>
          <w:szCs w:val="22"/>
        </w:rPr>
        <w:t>物流运输为汽车运输为主。具体内容及要求详见招标文件。</w:t>
      </w:r>
    </w:p>
    <w:p>
      <w:pPr>
        <w:pStyle w:val="4"/>
        <w:spacing w:line="360" w:lineRule="auto"/>
        <w:ind w:right="-62" w:firstLine="480" w:firstLineChars="200"/>
        <w:rPr>
          <w:rFonts w:hint="eastAsia" w:hAnsi="宋体" w:eastAsia="宋体"/>
          <w:color w:val="auto"/>
          <w:sz w:val="24"/>
          <w:szCs w:val="22"/>
          <w:lang w:val="en-US" w:eastAsia="zh-CN"/>
        </w:rPr>
      </w:pPr>
      <w:r>
        <w:rPr>
          <w:rFonts w:hint="eastAsia" w:hAnsi="宋体"/>
          <w:color w:val="auto"/>
          <w:sz w:val="24"/>
          <w:szCs w:val="22"/>
        </w:rPr>
        <w:t>6、服务期限：自合同签订之日起至20</w:t>
      </w:r>
      <w:r>
        <w:rPr>
          <w:rFonts w:hint="eastAsia" w:hAnsi="宋体"/>
          <w:color w:val="auto"/>
          <w:sz w:val="24"/>
          <w:szCs w:val="22"/>
          <w:lang w:val="en-US" w:eastAsia="zh-CN"/>
        </w:rPr>
        <w:t>23</w:t>
      </w:r>
      <w:r>
        <w:rPr>
          <w:rFonts w:hint="eastAsia" w:hAnsi="宋体"/>
          <w:color w:val="auto"/>
          <w:sz w:val="24"/>
          <w:szCs w:val="22"/>
        </w:rPr>
        <w:t>年</w:t>
      </w:r>
      <w:r>
        <w:rPr>
          <w:rFonts w:hint="eastAsia" w:hAnsi="宋体"/>
          <w:color w:val="auto"/>
          <w:sz w:val="24"/>
          <w:szCs w:val="22"/>
          <w:lang w:val="en-US" w:eastAsia="zh-CN"/>
        </w:rPr>
        <w:t>12</w:t>
      </w:r>
      <w:r>
        <w:rPr>
          <w:rFonts w:hint="eastAsia" w:hAnsi="宋体"/>
          <w:color w:val="auto"/>
          <w:sz w:val="24"/>
          <w:szCs w:val="22"/>
        </w:rPr>
        <w:t>月</w:t>
      </w:r>
      <w:r>
        <w:rPr>
          <w:rFonts w:hint="eastAsia" w:hAnsi="宋体"/>
          <w:color w:val="auto"/>
          <w:sz w:val="24"/>
          <w:szCs w:val="22"/>
          <w:lang w:val="en-US" w:eastAsia="zh-CN"/>
        </w:rPr>
        <w:t>31</w:t>
      </w:r>
      <w:r>
        <w:rPr>
          <w:rFonts w:hint="eastAsia" w:hAnsi="宋体"/>
          <w:color w:val="auto"/>
          <w:sz w:val="24"/>
          <w:szCs w:val="22"/>
        </w:rPr>
        <w:t>日。</w:t>
      </w:r>
    </w:p>
    <w:p>
      <w:pPr>
        <w:pStyle w:val="4"/>
        <w:spacing w:line="360" w:lineRule="auto"/>
        <w:ind w:right="-62" w:firstLine="482" w:firstLineChars="200"/>
        <w:rPr>
          <w:rFonts w:hint="eastAsia" w:hAnsi="宋体"/>
          <w:b/>
          <w:bCs/>
          <w:color w:val="auto"/>
          <w:sz w:val="24"/>
          <w:szCs w:val="22"/>
        </w:rPr>
      </w:pPr>
    </w:p>
    <w:p>
      <w:pPr>
        <w:pStyle w:val="4"/>
        <w:spacing w:line="360" w:lineRule="auto"/>
        <w:ind w:right="-62" w:firstLine="482" w:firstLineChars="200"/>
        <w:rPr>
          <w:rFonts w:hint="eastAsia" w:hAnsi="宋体"/>
          <w:b/>
          <w:bCs/>
          <w:color w:val="auto"/>
          <w:sz w:val="24"/>
          <w:szCs w:val="22"/>
        </w:rPr>
      </w:pPr>
      <w:bookmarkStart w:id="70" w:name="_GoBack"/>
      <w:bookmarkEnd w:id="70"/>
      <w:r>
        <w:rPr>
          <w:rFonts w:hint="eastAsia" w:hAnsi="宋体"/>
          <w:b/>
          <w:bCs/>
          <w:color w:val="auto"/>
          <w:sz w:val="24"/>
          <w:szCs w:val="22"/>
        </w:rPr>
        <w:t>二、投标人资格</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1、为注册资本不少于</w:t>
      </w:r>
      <w:r>
        <w:rPr>
          <w:rFonts w:hint="eastAsia" w:hAnsi="宋体"/>
          <w:color w:val="auto"/>
          <w:sz w:val="24"/>
          <w:szCs w:val="22"/>
          <w:lang w:val="en-US" w:eastAsia="zh-CN"/>
        </w:rPr>
        <w:t>1</w:t>
      </w:r>
      <w:r>
        <w:rPr>
          <w:rFonts w:hint="eastAsia" w:hAnsi="宋体"/>
          <w:color w:val="auto"/>
          <w:sz w:val="24"/>
          <w:szCs w:val="22"/>
        </w:rPr>
        <w:t>00万元的独立法人，或经本条所述法人授权的省级及以上分公司（或同级别分支机构）。</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2、本项目不接受法人及其分公司/分支机构或属同一法人的两家及以上的分公司/分支机构同时参加投标。</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3、具有有效的营业执照及道路运输经营许可证。</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4、业绩要求：具有单个合同不少于</w:t>
      </w:r>
      <w:r>
        <w:rPr>
          <w:rFonts w:hint="eastAsia" w:hAnsi="宋体"/>
          <w:color w:val="auto"/>
          <w:sz w:val="24"/>
          <w:szCs w:val="22"/>
          <w:lang w:val="en-US" w:eastAsia="zh-CN"/>
        </w:rPr>
        <w:t>20</w:t>
      </w:r>
      <w:r>
        <w:rPr>
          <w:rFonts w:hint="eastAsia" w:hAnsi="宋体"/>
          <w:color w:val="auto"/>
          <w:sz w:val="24"/>
          <w:szCs w:val="22"/>
        </w:rPr>
        <w:t>0万元的物流服务业绩（需提供合同，合同中无法体现合同金额的，需另行提供加盖业主公章的证明）。</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5、项目负责人要求：拟派项目负责人须为本单位员工(提供20</w:t>
      </w:r>
      <w:r>
        <w:rPr>
          <w:rFonts w:hint="eastAsia" w:hAnsi="宋体"/>
          <w:color w:val="auto"/>
          <w:sz w:val="24"/>
          <w:szCs w:val="22"/>
          <w:lang w:val="en-US" w:eastAsia="zh-CN"/>
        </w:rPr>
        <w:t>20</w:t>
      </w:r>
      <w:r>
        <w:rPr>
          <w:rFonts w:hint="eastAsia" w:hAnsi="宋体"/>
          <w:color w:val="auto"/>
          <w:sz w:val="24"/>
          <w:szCs w:val="22"/>
        </w:rPr>
        <w:t>年1月-12月，投标人为其缴纳的社保证明)。</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6、资格审查方式：资格后审。</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7、本项目不接受联合体投标。</w:t>
      </w:r>
    </w:p>
    <w:p>
      <w:pPr>
        <w:pStyle w:val="4"/>
        <w:spacing w:line="360" w:lineRule="auto"/>
        <w:ind w:right="-62" w:firstLine="482" w:firstLineChars="200"/>
        <w:rPr>
          <w:rFonts w:hint="eastAsia" w:hAnsi="宋体"/>
          <w:b/>
          <w:bCs/>
          <w:color w:val="auto"/>
          <w:sz w:val="24"/>
          <w:szCs w:val="22"/>
        </w:rPr>
      </w:pPr>
    </w:p>
    <w:p>
      <w:pPr>
        <w:pStyle w:val="4"/>
        <w:spacing w:line="360" w:lineRule="auto"/>
        <w:ind w:right="-62" w:firstLine="482" w:firstLineChars="200"/>
        <w:rPr>
          <w:rFonts w:hint="eastAsia" w:hAnsi="宋体"/>
          <w:b/>
          <w:bCs/>
          <w:color w:val="auto"/>
          <w:sz w:val="24"/>
          <w:szCs w:val="22"/>
        </w:rPr>
      </w:pPr>
      <w:r>
        <w:rPr>
          <w:rFonts w:hint="eastAsia" w:hAnsi="宋体"/>
          <w:b/>
          <w:bCs/>
          <w:color w:val="auto"/>
          <w:sz w:val="24"/>
          <w:szCs w:val="22"/>
        </w:rPr>
        <w:t>三、报名及招标文件发售办法</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1、报名时间：于20</w:t>
      </w:r>
      <w:r>
        <w:rPr>
          <w:rFonts w:hint="eastAsia" w:hAnsi="宋体"/>
          <w:color w:val="auto"/>
          <w:sz w:val="24"/>
          <w:szCs w:val="22"/>
          <w:lang w:val="en-US" w:eastAsia="zh-CN"/>
        </w:rPr>
        <w:t>21</w:t>
      </w:r>
      <w:r>
        <w:rPr>
          <w:rFonts w:hint="eastAsia" w:hAnsi="宋体"/>
          <w:color w:val="auto"/>
          <w:sz w:val="24"/>
          <w:szCs w:val="22"/>
        </w:rPr>
        <w:t>年</w:t>
      </w:r>
      <w:r>
        <w:rPr>
          <w:rFonts w:hint="eastAsia" w:hAnsi="宋体"/>
          <w:color w:val="auto"/>
          <w:sz w:val="24"/>
          <w:szCs w:val="22"/>
          <w:lang w:val="en-US" w:eastAsia="zh-CN"/>
        </w:rPr>
        <w:t>11</w:t>
      </w:r>
      <w:r>
        <w:rPr>
          <w:rFonts w:hint="eastAsia" w:hAnsi="宋体"/>
          <w:color w:val="auto"/>
          <w:sz w:val="24"/>
          <w:szCs w:val="22"/>
        </w:rPr>
        <w:t>月</w:t>
      </w:r>
      <w:r>
        <w:rPr>
          <w:rFonts w:hint="eastAsia" w:hAnsi="宋体"/>
          <w:color w:val="auto"/>
          <w:sz w:val="24"/>
          <w:szCs w:val="22"/>
          <w:lang w:val="en-US" w:eastAsia="zh-CN"/>
        </w:rPr>
        <w:t>22</w:t>
      </w:r>
      <w:r>
        <w:rPr>
          <w:rFonts w:hint="eastAsia" w:hAnsi="宋体"/>
          <w:color w:val="auto"/>
          <w:sz w:val="24"/>
          <w:szCs w:val="22"/>
        </w:rPr>
        <w:t>日至 20</w:t>
      </w:r>
      <w:r>
        <w:rPr>
          <w:rFonts w:hint="eastAsia" w:hAnsi="宋体"/>
          <w:color w:val="auto"/>
          <w:sz w:val="24"/>
          <w:szCs w:val="22"/>
          <w:lang w:val="en-US" w:eastAsia="zh-CN"/>
        </w:rPr>
        <w:t>21</w:t>
      </w:r>
      <w:r>
        <w:rPr>
          <w:rFonts w:hint="eastAsia" w:hAnsi="宋体"/>
          <w:color w:val="auto"/>
          <w:sz w:val="24"/>
          <w:szCs w:val="22"/>
        </w:rPr>
        <w:t xml:space="preserve"> 年</w:t>
      </w:r>
      <w:r>
        <w:rPr>
          <w:rFonts w:hint="eastAsia" w:hAnsi="宋体"/>
          <w:color w:val="auto"/>
          <w:sz w:val="24"/>
          <w:szCs w:val="22"/>
          <w:lang w:val="en-US" w:eastAsia="zh-CN"/>
        </w:rPr>
        <w:t>11</w:t>
      </w:r>
      <w:r>
        <w:rPr>
          <w:rFonts w:hint="eastAsia" w:hAnsi="宋体"/>
          <w:color w:val="auto"/>
          <w:sz w:val="24"/>
          <w:szCs w:val="22"/>
        </w:rPr>
        <w:t>月</w:t>
      </w:r>
      <w:r>
        <w:rPr>
          <w:rFonts w:hint="eastAsia" w:hAnsi="宋体"/>
          <w:color w:val="auto"/>
          <w:sz w:val="24"/>
          <w:szCs w:val="22"/>
          <w:lang w:val="en-US" w:eastAsia="zh-CN"/>
        </w:rPr>
        <w:t>24</w:t>
      </w:r>
      <w:r>
        <w:rPr>
          <w:rFonts w:hint="eastAsia" w:hAnsi="宋体"/>
          <w:color w:val="auto"/>
          <w:sz w:val="24"/>
          <w:szCs w:val="22"/>
        </w:rPr>
        <w:t>日，每日上午9：00时至1</w:t>
      </w:r>
      <w:r>
        <w:rPr>
          <w:rFonts w:hint="eastAsia" w:hAnsi="宋体"/>
          <w:color w:val="auto"/>
          <w:sz w:val="24"/>
          <w:szCs w:val="22"/>
          <w:lang w:val="en-US" w:eastAsia="zh-CN"/>
        </w:rPr>
        <w:t>2</w:t>
      </w:r>
      <w:r>
        <w:rPr>
          <w:rFonts w:hint="eastAsia" w:hAnsi="宋体"/>
          <w:color w:val="auto"/>
          <w:sz w:val="24"/>
          <w:szCs w:val="22"/>
        </w:rPr>
        <w:t>：</w:t>
      </w:r>
      <w:r>
        <w:rPr>
          <w:rFonts w:hint="eastAsia" w:hAnsi="宋体"/>
          <w:color w:val="auto"/>
          <w:sz w:val="24"/>
          <w:szCs w:val="22"/>
          <w:lang w:val="en-US" w:eastAsia="zh-CN"/>
        </w:rPr>
        <w:t>0</w:t>
      </w:r>
      <w:r>
        <w:rPr>
          <w:rFonts w:hint="eastAsia" w:hAnsi="宋体"/>
          <w:color w:val="auto"/>
          <w:sz w:val="24"/>
          <w:szCs w:val="22"/>
        </w:rPr>
        <w:t>0时，下午2：00时至</w:t>
      </w:r>
      <w:r>
        <w:rPr>
          <w:rFonts w:hint="eastAsia" w:hAnsi="宋体"/>
          <w:color w:val="auto"/>
          <w:sz w:val="24"/>
          <w:szCs w:val="22"/>
          <w:lang w:val="en-US" w:eastAsia="zh-CN"/>
        </w:rPr>
        <w:t>6</w:t>
      </w:r>
      <w:r>
        <w:rPr>
          <w:rFonts w:hint="eastAsia" w:hAnsi="宋体"/>
          <w:color w:val="auto"/>
          <w:sz w:val="24"/>
          <w:szCs w:val="22"/>
        </w:rPr>
        <w:t>：00时（北京时间，节假日除外，下同）。</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2、报名地点：</w:t>
      </w:r>
      <w:r>
        <w:rPr>
          <w:rFonts w:hint="eastAsia" w:hAnsi="宋体"/>
          <w:color w:val="auto"/>
          <w:sz w:val="24"/>
          <w:szCs w:val="22"/>
          <w:lang w:eastAsia="zh-CN"/>
        </w:rPr>
        <w:t>北京市朝阳区八里庄北里保利东郡</w:t>
      </w:r>
      <w:r>
        <w:rPr>
          <w:rFonts w:hint="eastAsia" w:hAnsi="宋体"/>
          <w:color w:val="auto"/>
          <w:sz w:val="24"/>
          <w:szCs w:val="22"/>
          <w:lang w:val="en-US" w:eastAsia="zh-CN"/>
        </w:rPr>
        <w:t>E座602</w:t>
      </w:r>
      <w:r>
        <w:rPr>
          <w:rFonts w:hint="eastAsia" w:hAnsi="宋体"/>
          <w:color w:val="auto"/>
          <w:sz w:val="24"/>
          <w:szCs w:val="22"/>
        </w:rPr>
        <w:t>。</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3、报名资料</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（1）提供投标申请人报名人员有效身份证件原件及复印件；</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（2）提供单位介绍信或法定代表人授权书原件；</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（3）提供符合本公告相关资格条件要求的所有证明资料原件及复印件，复印件须加盖单位公章；分公司或同级机构投标的须另行提供总公司营业执照、授权书复印件加盖分公司或同级机构公章；</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（4）提供投标人对所有资料的真实性、准确性、合法性负全部责任的承诺书原件(格式自拟)；</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（5）报名时查验相关原件，原件未提供者不予认可；</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（6）招标人只接受报名资料齐全的单位，报名资料仅做登记报名使用，投标时根据招标文件的要求提供对应资料。</w:t>
      </w:r>
    </w:p>
    <w:p>
      <w:pPr>
        <w:pStyle w:val="4"/>
        <w:spacing w:line="360" w:lineRule="auto"/>
        <w:ind w:right="-62" w:firstLine="482" w:firstLineChars="200"/>
        <w:rPr>
          <w:rFonts w:hint="eastAsia" w:hAnsi="宋体"/>
          <w:b/>
          <w:bCs/>
          <w:color w:val="auto"/>
          <w:sz w:val="24"/>
          <w:szCs w:val="22"/>
        </w:rPr>
      </w:pPr>
    </w:p>
    <w:p>
      <w:pPr>
        <w:pStyle w:val="4"/>
        <w:spacing w:line="360" w:lineRule="auto"/>
        <w:ind w:right="-62" w:firstLine="482" w:firstLineChars="200"/>
        <w:rPr>
          <w:rFonts w:hint="eastAsia" w:hAnsi="宋体"/>
          <w:b/>
          <w:bCs/>
          <w:color w:val="auto"/>
          <w:sz w:val="24"/>
          <w:szCs w:val="22"/>
        </w:rPr>
      </w:pPr>
      <w:r>
        <w:rPr>
          <w:rFonts w:hint="eastAsia" w:hAnsi="宋体"/>
          <w:b/>
          <w:bCs/>
          <w:color w:val="auto"/>
          <w:sz w:val="24"/>
          <w:szCs w:val="22"/>
        </w:rPr>
        <w:t>四、开标时间及地点</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开标时间和地点调整为</w:t>
      </w:r>
      <w:r>
        <w:rPr>
          <w:rFonts w:hint="eastAsia" w:hAnsi="宋体"/>
          <w:color w:val="auto"/>
          <w:sz w:val="24"/>
          <w:szCs w:val="22"/>
          <w:lang w:val="en-US" w:eastAsia="zh-CN"/>
        </w:rPr>
        <w:t>11</w:t>
      </w:r>
      <w:r>
        <w:rPr>
          <w:rFonts w:hint="eastAsia" w:hAnsi="宋体"/>
          <w:color w:val="auto"/>
          <w:sz w:val="24"/>
          <w:szCs w:val="22"/>
        </w:rPr>
        <w:t>月</w:t>
      </w:r>
      <w:r>
        <w:rPr>
          <w:rFonts w:hint="eastAsia" w:hAnsi="宋体"/>
          <w:color w:val="auto"/>
          <w:sz w:val="24"/>
          <w:szCs w:val="22"/>
          <w:lang w:val="en-US" w:eastAsia="zh-CN"/>
        </w:rPr>
        <w:t>25</w:t>
      </w:r>
      <w:r>
        <w:rPr>
          <w:rFonts w:hint="eastAsia" w:hAnsi="宋体"/>
          <w:color w:val="auto"/>
          <w:sz w:val="24"/>
          <w:szCs w:val="22"/>
        </w:rPr>
        <w:t>日下午14:00，</w:t>
      </w:r>
      <w:r>
        <w:rPr>
          <w:rFonts w:hint="eastAsia" w:hAnsi="宋体"/>
          <w:color w:val="auto"/>
          <w:sz w:val="24"/>
          <w:szCs w:val="22"/>
          <w:lang w:eastAsia="zh-CN"/>
        </w:rPr>
        <w:t>北京市朝阳区八里庄北里保利东郡</w:t>
      </w:r>
      <w:r>
        <w:rPr>
          <w:rFonts w:hint="eastAsia" w:hAnsi="宋体"/>
          <w:color w:val="auto"/>
          <w:sz w:val="24"/>
          <w:szCs w:val="22"/>
          <w:lang w:val="en-US" w:eastAsia="zh-CN"/>
        </w:rPr>
        <w:t>E座602</w:t>
      </w:r>
      <w:r>
        <w:rPr>
          <w:rFonts w:hint="eastAsia" w:hAnsi="宋体"/>
          <w:color w:val="auto"/>
          <w:sz w:val="24"/>
          <w:szCs w:val="22"/>
        </w:rPr>
        <w:t>。</w:t>
      </w:r>
    </w:p>
    <w:p>
      <w:pPr>
        <w:pStyle w:val="4"/>
        <w:spacing w:line="360" w:lineRule="auto"/>
        <w:ind w:right="-62" w:firstLine="482" w:firstLineChars="200"/>
        <w:rPr>
          <w:rFonts w:hint="eastAsia" w:hAnsi="宋体"/>
          <w:b/>
          <w:bCs/>
          <w:color w:val="auto"/>
          <w:sz w:val="24"/>
          <w:szCs w:val="22"/>
        </w:rPr>
      </w:pPr>
    </w:p>
    <w:p>
      <w:pPr>
        <w:pStyle w:val="4"/>
        <w:spacing w:line="360" w:lineRule="auto"/>
        <w:ind w:right="-62" w:firstLine="482" w:firstLineChars="200"/>
        <w:rPr>
          <w:rFonts w:hint="eastAsia" w:hAnsi="宋体"/>
          <w:b/>
          <w:bCs/>
          <w:color w:val="auto"/>
          <w:sz w:val="24"/>
          <w:szCs w:val="22"/>
        </w:rPr>
      </w:pPr>
      <w:r>
        <w:rPr>
          <w:rFonts w:hint="eastAsia" w:hAnsi="宋体"/>
          <w:b/>
          <w:bCs/>
          <w:color w:val="auto"/>
          <w:sz w:val="24"/>
          <w:szCs w:val="22"/>
        </w:rPr>
        <w:t>五、投标截止时间</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20</w:t>
      </w:r>
      <w:r>
        <w:rPr>
          <w:rFonts w:hint="eastAsia" w:hAnsi="宋体"/>
          <w:color w:val="auto"/>
          <w:sz w:val="24"/>
          <w:szCs w:val="22"/>
          <w:lang w:val="en-US" w:eastAsia="zh-CN"/>
        </w:rPr>
        <w:t>21</w:t>
      </w:r>
      <w:r>
        <w:rPr>
          <w:rFonts w:hint="eastAsia" w:hAnsi="宋体"/>
          <w:color w:val="auto"/>
          <w:sz w:val="24"/>
          <w:szCs w:val="22"/>
        </w:rPr>
        <w:t>年</w:t>
      </w:r>
      <w:r>
        <w:rPr>
          <w:rFonts w:hint="eastAsia" w:hAnsi="宋体"/>
          <w:color w:val="auto"/>
          <w:sz w:val="24"/>
          <w:szCs w:val="22"/>
          <w:lang w:val="en-US" w:eastAsia="zh-CN"/>
        </w:rPr>
        <w:t>11</w:t>
      </w:r>
      <w:r>
        <w:rPr>
          <w:rFonts w:hint="eastAsia" w:hAnsi="宋体"/>
          <w:color w:val="auto"/>
          <w:sz w:val="24"/>
          <w:szCs w:val="22"/>
        </w:rPr>
        <w:t>月</w:t>
      </w:r>
      <w:r>
        <w:rPr>
          <w:rFonts w:hint="eastAsia" w:hAnsi="宋体"/>
          <w:color w:val="auto"/>
          <w:sz w:val="24"/>
          <w:szCs w:val="22"/>
          <w:lang w:val="en-US" w:eastAsia="zh-CN"/>
        </w:rPr>
        <w:t>24</w:t>
      </w:r>
      <w:r>
        <w:rPr>
          <w:rFonts w:hint="eastAsia" w:hAnsi="宋体"/>
          <w:color w:val="auto"/>
          <w:sz w:val="24"/>
          <w:szCs w:val="22"/>
        </w:rPr>
        <w:t>日下午14:00</w:t>
      </w:r>
    </w:p>
    <w:p>
      <w:pPr>
        <w:pStyle w:val="4"/>
        <w:spacing w:line="360" w:lineRule="auto"/>
        <w:ind w:right="-62" w:firstLine="482" w:firstLineChars="200"/>
        <w:rPr>
          <w:rFonts w:hint="eastAsia" w:hAnsi="宋体"/>
          <w:b/>
          <w:bCs/>
          <w:color w:val="auto"/>
          <w:sz w:val="24"/>
          <w:szCs w:val="22"/>
          <w:lang w:val="en-US" w:eastAsia="zh-CN"/>
        </w:rPr>
      </w:pPr>
    </w:p>
    <w:p>
      <w:pPr>
        <w:pStyle w:val="4"/>
        <w:spacing w:line="360" w:lineRule="auto"/>
        <w:ind w:right="-62" w:firstLine="482" w:firstLineChars="200"/>
        <w:rPr>
          <w:rFonts w:hint="eastAsia" w:hAnsi="宋体"/>
          <w:b/>
          <w:bCs/>
          <w:color w:val="auto"/>
          <w:sz w:val="24"/>
          <w:szCs w:val="22"/>
        </w:rPr>
      </w:pPr>
      <w:r>
        <w:rPr>
          <w:rFonts w:hint="eastAsia" w:hAnsi="宋体"/>
          <w:b/>
          <w:bCs/>
          <w:color w:val="auto"/>
          <w:sz w:val="24"/>
          <w:szCs w:val="22"/>
          <w:lang w:val="en-US" w:eastAsia="zh-CN"/>
        </w:rPr>
        <w:t>六</w:t>
      </w:r>
      <w:r>
        <w:rPr>
          <w:rFonts w:hint="eastAsia" w:hAnsi="宋体"/>
          <w:b/>
          <w:bCs/>
          <w:color w:val="auto"/>
          <w:sz w:val="24"/>
          <w:szCs w:val="22"/>
          <w:lang w:eastAsia="zh-CN"/>
        </w:rPr>
        <w:t>、</w:t>
      </w:r>
      <w:r>
        <w:rPr>
          <w:rFonts w:hint="eastAsia" w:hAnsi="宋体"/>
          <w:b/>
          <w:bCs/>
          <w:color w:val="auto"/>
          <w:sz w:val="24"/>
          <w:szCs w:val="22"/>
        </w:rPr>
        <w:t>联系方法</w:t>
      </w:r>
    </w:p>
    <w:p>
      <w:pPr>
        <w:pStyle w:val="4"/>
        <w:numPr>
          <w:ilvl w:val="0"/>
          <w:numId w:val="1"/>
        </w:numPr>
        <w:spacing w:line="360" w:lineRule="auto"/>
        <w:ind w:right="-62" w:firstLine="480" w:firstLineChars="200"/>
        <w:rPr>
          <w:rFonts w:hint="eastAsia" w:hAnsi="宋体"/>
          <w:color w:val="auto"/>
          <w:sz w:val="24"/>
          <w:szCs w:val="22"/>
        </w:rPr>
      </w:pPr>
      <w:r>
        <w:rPr>
          <w:rFonts w:hint="eastAsia" w:hAnsi="宋体"/>
          <w:color w:val="auto"/>
          <w:sz w:val="24"/>
          <w:szCs w:val="22"/>
        </w:rPr>
        <w:t>项目单位：</w:t>
      </w:r>
      <w:r>
        <w:rPr>
          <w:rFonts w:hint="eastAsia" w:hAnsi="宋体"/>
          <w:color w:val="auto"/>
          <w:sz w:val="24"/>
          <w:szCs w:val="22"/>
          <w:lang w:eastAsia="zh-CN"/>
        </w:rPr>
        <w:t>北京时代尚联文化传媒有限公司</w:t>
      </w:r>
    </w:p>
    <w:p>
      <w:pPr>
        <w:pStyle w:val="4"/>
        <w:spacing w:line="360" w:lineRule="auto"/>
        <w:ind w:right="-62" w:firstLine="480" w:firstLineChars="200"/>
        <w:rPr>
          <w:rFonts w:hint="eastAsia" w:hAnsi="宋体"/>
          <w:color w:val="auto"/>
          <w:sz w:val="24"/>
          <w:szCs w:val="22"/>
        </w:rPr>
      </w:pPr>
      <w:r>
        <w:rPr>
          <w:rFonts w:hint="eastAsia" w:hAnsi="宋体"/>
          <w:color w:val="auto"/>
          <w:sz w:val="24"/>
          <w:szCs w:val="22"/>
        </w:rPr>
        <w:t>地址：</w:t>
      </w:r>
      <w:r>
        <w:rPr>
          <w:rFonts w:hint="eastAsia" w:hAnsi="宋体"/>
          <w:color w:val="auto"/>
          <w:sz w:val="24"/>
          <w:szCs w:val="22"/>
          <w:lang w:eastAsia="zh-CN"/>
        </w:rPr>
        <w:t>北京市朝阳区八里庄北里保利东郡</w:t>
      </w:r>
      <w:r>
        <w:rPr>
          <w:rFonts w:hint="eastAsia" w:hAnsi="宋体"/>
          <w:color w:val="auto"/>
          <w:sz w:val="24"/>
          <w:szCs w:val="22"/>
          <w:lang w:val="en-US" w:eastAsia="zh-CN"/>
        </w:rPr>
        <w:t>E座602</w:t>
      </w:r>
      <w:r>
        <w:rPr>
          <w:rFonts w:hint="eastAsia" w:hAnsi="宋体"/>
          <w:color w:val="auto"/>
          <w:sz w:val="24"/>
          <w:szCs w:val="22"/>
        </w:rPr>
        <w:t>。</w:t>
      </w:r>
    </w:p>
    <w:p>
      <w:pPr>
        <w:pStyle w:val="4"/>
        <w:numPr>
          <w:ilvl w:val="0"/>
          <w:numId w:val="1"/>
        </w:numPr>
        <w:spacing w:line="360" w:lineRule="auto"/>
        <w:ind w:right="-62" w:firstLine="480" w:firstLineChars="200"/>
        <w:rPr>
          <w:rFonts w:hint="eastAsia" w:hAnsi="宋体"/>
          <w:color w:val="auto"/>
          <w:sz w:val="24"/>
          <w:szCs w:val="22"/>
        </w:rPr>
      </w:pPr>
    </w:p>
    <w:p>
      <w:pPr>
        <w:pStyle w:val="4"/>
        <w:spacing w:line="360" w:lineRule="auto"/>
        <w:ind w:right="-62" w:firstLine="480" w:firstLineChars="200"/>
        <w:rPr>
          <w:rFonts w:hint="eastAsia" w:hAnsi="宋体" w:eastAsia="宋体"/>
          <w:color w:val="auto"/>
          <w:sz w:val="24"/>
          <w:szCs w:val="22"/>
          <w:lang w:eastAsia="zh-CN"/>
        </w:rPr>
      </w:pPr>
      <w:r>
        <w:rPr>
          <w:rFonts w:hint="eastAsia" w:hAnsi="宋体"/>
          <w:color w:val="auto"/>
          <w:sz w:val="24"/>
          <w:szCs w:val="22"/>
        </w:rPr>
        <w:t>联系人：</w:t>
      </w:r>
      <w:r>
        <w:rPr>
          <w:rFonts w:hint="eastAsia" w:hAnsi="宋体"/>
          <w:color w:val="auto"/>
          <w:sz w:val="24"/>
          <w:szCs w:val="22"/>
          <w:lang w:eastAsia="zh-CN"/>
        </w:rPr>
        <w:t>龙先生</w:t>
      </w:r>
    </w:p>
    <w:p>
      <w:pPr>
        <w:pStyle w:val="4"/>
        <w:spacing w:line="360" w:lineRule="auto"/>
        <w:ind w:right="-62" w:firstLine="480" w:firstLineChars="200"/>
        <w:rPr>
          <w:rFonts w:hint="default" w:hAnsi="宋体"/>
          <w:color w:val="auto"/>
          <w:sz w:val="24"/>
          <w:szCs w:val="22"/>
          <w:lang w:val="en-US" w:eastAsia="zh-CN"/>
        </w:rPr>
      </w:pPr>
      <w:r>
        <w:rPr>
          <w:rFonts w:hint="eastAsia" w:hAnsi="宋体"/>
          <w:color w:val="auto"/>
          <w:sz w:val="24"/>
          <w:szCs w:val="22"/>
        </w:rPr>
        <w:t>电话：</w:t>
      </w:r>
      <w:r>
        <w:rPr>
          <w:rFonts w:hint="eastAsia" w:hAnsi="宋体"/>
          <w:color w:val="auto"/>
          <w:sz w:val="24"/>
          <w:szCs w:val="22"/>
          <w:lang w:val="en-US" w:eastAsia="zh-CN"/>
        </w:rPr>
        <w:t>010-85918597</w:t>
      </w:r>
    </w:p>
    <w:p>
      <w:pPr>
        <w:rPr>
          <w:rFonts w:ascii="宋体" w:hAnsi="宋体" w:cs="宋体"/>
          <w:color w:val="auto"/>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2"/>
        <w:spacing w:line="360" w:lineRule="auto"/>
        <w:jc w:val="center"/>
        <w:rPr>
          <w:rFonts w:ascii="黑体" w:hAnsi="黑体" w:eastAsia="黑体"/>
          <w:color w:val="auto"/>
          <w:sz w:val="36"/>
          <w:szCs w:val="36"/>
        </w:rPr>
      </w:pPr>
      <w:bookmarkStart w:id="1" w:name="_Toc504215109"/>
      <w:r>
        <w:rPr>
          <w:rFonts w:hint="eastAsia" w:ascii="黑体" w:hAnsi="黑体" w:eastAsia="黑体"/>
          <w:color w:val="auto"/>
          <w:sz w:val="36"/>
          <w:szCs w:val="36"/>
        </w:rPr>
        <w:t>第二章 投标人须知</w:t>
      </w:r>
      <w:bookmarkEnd w:id="1"/>
    </w:p>
    <w:p>
      <w:pPr>
        <w:spacing w:line="360" w:lineRule="auto"/>
        <w:jc w:val="center"/>
        <w:rPr>
          <w:rFonts w:ascii="宋体" w:hAnsi="宋体"/>
          <w:b/>
          <w:color w:val="auto"/>
          <w:sz w:val="30"/>
          <w:szCs w:val="30"/>
        </w:rPr>
      </w:pPr>
      <w:r>
        <w:rPr>
          <w:rFonts w:hint="eastAsia" w:ascii="宋体" w:hAnsi="宋体"/>
          <w:b/>
          <w:color w:val="auto"/>
          <w:sz w:val="30"/>
          <w:szCs w:val="30"/>
        </w:rPr>
        <w:t>投标人须知前附表</w:t>
      </w:r>
    </w:p>
    <w:tbl>
      <w:tblPr>
        <w:tblStyle w:val="10"/>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925"/>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02" w:type="dxa"/>
            <w:noWrap w:val="0"/>
            <w:vAlign w:val="center"/>
          </w:tcPr>
          <w:p>
            <w:pPr>
              <w:spacing w:line="360" w:lineRule="auto"/>
              <w:jc w:val="center"/>
              <w:rPr>
                <w:rFonts w:ascii="宋体" w:hAnsi="宋体"/>
                <w:b/>
                <w:color w:val="auto"/>
                <w:sz w:val="24"/>
              </w:rPr>
            </w:pPr>
            <w:r>
              <w:rPr>
                <w:rFonts w:hint="eastAsia" w:ascii="宋体" w:hAnsi="宋体"/>
                <w:b/>
                <w:color w:val="auto"/>
                <w:sz w:val="24"/>
              </w:rPr>
              <w:t>序号</w:t>
            </w:r>
          </w:p>
        </w:tc>
        <w:tc>
          <w:tcPr>
            <w:tcW w:w="1925" w:type="dxa"/>
            <w:noWrap w:val="0"/>
            <w:vAlign w:val="center"/>
          </w:tcPr>
          <w:p>
            <w:pPr>
              <w:spacing w:line="360" w:lineRule="auto"/>
              <w:jc w:val="center"/>
              <w:rPr>
                <w:rFonts w:ascii="宋体" w:hAnsi="宋体"/>
                <w:b/>
                <w:color w:val="auto"/>
                <w:sz w:val="24"/>
              </w:rPr>
            </w:pPr>
            <w:r>
              <w:rPr>
                <w:rFonts w:hint="eastAsia" w:ascii="宋体" w:hAnsi="宋体"/>
                <w:b/>
                <w:color w:val="auto"/>
                <w:sz w:val="24"/>
              </w:rPr>
              <w:t>内  容</w:t>
            </w:r>
          </w:p>
        </w:tc>
        <w:tc>
          <w:tcPr>
            <w:tcW w:w="6103" w:type="dxa"/>
            <w:noWrap w:val="0"/>
            <w:vAlign w:val="center"/>
          </w:tcPr>
          <w:p>
            <w:pPr>
              <w:spacing w:line="360" w:lineRule="auto"/>
              <w:jc w:val="center"/>
              <w:rPr>
                <w:rFonts w:ascii="宋体" w:hAnsi="宋体"/>
                <w:b/>
                <w:color w:val="auto"/>
                <w:sz w:val="24"/>
              </w:rPr>
            </w:pPr>
            <w:r>
              <w:rPr>
                <w:rFonts w:hint="eastAsia" w:ascii="宋体" w:hAnsi="宋体"/>
                <w:b/>
                <w:color w:val="auto"/>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02" w:type="dxa"/>
            <w:noWrap w:val="0"/>
            <w:vAlign w:val="center"/>
          </w:tcPr>
          <w:p>
            <w:pPr>
              <w:spacing w:line="360" w:lineRule="auto"/>
              <w:jc w:val="center"/>
              <w:rPr>
                <w:rFonts w:hint="eastAsia" w:ascii="宋体" w:hAnsi="宋体" w:eastAsia="宋体"/>
                <w:color w:val="auto"/>
                <w:sz w:val="24"/>
                <w:lang w:eastAsia="zh-CN"/>
              </w:rPr>
            </w:pPr>
            <w:r>
              <w:rPr>
                <w:rFonts w:ascii="宋体" w:hAnsi="宋体"/>
                <w:color w:val="auto"/>
                <w:sz w:val="24"/>
              </w:rPr>
              <w:t>1.1.</w:t>
            </w:r>
            <w:r>
              <w:rPr>
                <w:rFonts w:hint="eastAsia" w:ascii="宋体" w:hAnsi="宋体"/>
                <w:color w:val="auto"/>
                <w:sz w:val="24"/>
                <w:lang w:val="en-US" w:eastAsia="zh-CN"/>
              </w:rPr>
              <w:t>1</w:t>
            </w:r>
          </w:p>
        </w:tc>
        <w:tc>
          <w:tcPr>
            <w:tcW w:w="1925" w:type="dxa"/>
            <w:noWrap w:val="0"/>
            <w:vAlign w:val="center"/>
          </w:tcPr>
          <w:p>
            <w:pPr>
              <w:spacing w:line="360" w:lineRule="auto"/>
              <w:jc w:val="center"/>
              <w:rPr>
                <w:rFonts w:ascii="宋体" w:hAnsi="宋体" w:cs="宋体"/>
                <w:color w:val="auto"/>
                <w:kern w:val="0"/>
                <w:sz w:val="24"/>
              </w:rPr>
            </w:pPr>
            <w:r>
              <w:rPr>
                <w:rFonts w:hint="eastAsia" w:ascii="宋体" w:hAnsi="宋体" w:cs="宋体"/>
                <w:color w:val="auto"/>
                <w:kern w:val="0"/>
                <w:sz w:val="24"/>
              </w:rPr>
              <w:t>招标人</w:t>
            </w:r>
          </w:p>
        </w:tc>
        <w:tc>
          <w:tcPr>
            <w:tcW w:w="6103" w:type="dxa"/>
            <w:noWrap w:val="0"/>
            <w:vAlign w:val="center"/>
          </w:tcPr>
          <w:p>
            <w:pPr>
              <w:spacing w:line="360" w:lineRule="auto"/>
              <w:rPr>
                <w:rFonts w:ascii="宋体" w:hAnsi="宋体"/>
                <w:color w:val="auto"/>
                <w:sz w:val="24"/>
              </w:rPr>
            </w:pPr>
            <w:r>
              <w:rPr>
                <w:rFonts w:hint="eastAsia" w:ascii="宋体" w:hAnsi="宋体" w:cs="宋体"/>
                <w:color w:val="auto"/>
                <w:kern w:val="0"/>
                <w:sz w:val="24"/>
              </w:rPr>
              <w:t>名称：</w:t>
            </w:r>
            <w:r>
              <w:rPr>
                <w:rFonts w:hint="eastAsia" w:hAnsi="宋体"/>
                <w:color w:val="auto"/>
                <w:sz w:val="24"/>
                <w:szCs w:val="22"/>
                <w:lang w:eastAsia="zh-CN"/>
              </w:rPr>
              <w:t>北京时代尚联文化传媒有限公司</w:t>
            </w:r>
          </w:p>
          <w:p>
            <w:pPr>
              <w:pStyle w:val="4"/>
              <w:spacing w:line="360" w:lineRule="auto"/>
              <w:ind w:right="-62"/>
              <w:rPr>
                <w:rFonts w:hint="eastAsia" w:hAnsi="宋体"/>
                <w:color w:val="auto"/>
                <w:sz w:val="24"/>
                <w:szCs w:val="22"/>
              </w:rPr>
            </w:pPr>
            <w:r>
              <w:rPr>
                <w:rFonts w:hint="eastAsia" w:ascii="宋体" w:hAnsi="宋体" w:cs="宋体"/>
                <w:color w:val="auto"/>
                <w:kern w:val="0"/>
                <w:sz w:val="24"/>
              </w:rPr>
              <w:t>地址：</w:t>
            </w:r>
            <w:r>
              <w:rPr>
                <w:rFonts w:hint="eastAsia" w:hAnsi="宋体"/>
                <w:color w:val="auto"/>
                <w:sz w:val="24"/>
                <w:szCs w:val="22"/>
                <w:lang w:eastAsia="zh-CN"/>
              </w:rPr>
              <w:t>北京市朝阳区八里庄北里保利东郡</w:t>
            </w:r>
            <w:r>
              <w:rPr>
                <w:rFonts w:hint="eastAsia" w:hAnsi="宋体"/>
                <w:color w:val="auto"/>
                <w:sz w:val="24"/>
                <w:szCs w:val="22"/>
                <w:lang w:val="en-US" w:eastAsia="zh-CN"/>
              </w:rPr>
              <w:t>E座602</w:t>
            </w:r>
            <w:r>
              <w:rPr>
                <w:rFonts w:hint="eastAsia" w:hAnsi="宋体"/>
                <w:color w:val="auto"/>
                <w:sz w:val="24"/>
                <w:szCs w:val="22"/>
              </w:rPr>
              <w:t>。</w:t>
            </w:r>
          </w:p>
          <w:p>
            <w:pPr>
              <w:spacing w:line="360" w:lineRule="auto"/>
              <w:jc w:val="left"/>
              <w:rPr>
                <w:rFonts w:ascii="宋体" w:hAnsi="宋体" w:cs="宋体"/>
                <w:color w:val="auto"/>
                <w:kern w:val="0"/>
                <w:sz w:val="24"/>
              </w:rPr>
            </w:pPr>
          </w:p>
          <w:p>
            <w:pPr>
              <w:spacing w:line="360" w:lineRule="auto"/>
              <w:jc w:val="left"/>
              <w:rPr>
                <w:rFonts w:hint="eastAsia" w:ascii="宋体" w:hAnsi="宋体" w:eastAsia="宋体" w:cs="宋体"/>
                <w:color w:val="auto"/>
                <w:kern w:val="0"/>
                <w:sz w:val="24"/>
                <w:lang w:eastAsia="zh-CN"/>
              </w:rPr>
            </w:pPr>
            <w:r>
              <w:rPr>
                <w:rFonts w:hint="eastAsia" w:ascii="宋体" w:hAnsi="宋体" w:cs="宋体"/>
                <w:color w:val="auto"/>
                <w:kern w:val="0"/>
                <w:sz w:val="24"/>
              </w:rPr>
              <w:t>联系人：</w:t>
            </w:r>
            <w:r>
              <w:rPr>
                <w:rFonts w:hint="eastAsia" w:ascii="宋体" w:hAnsi="宋体" w:cs="宋体"/>
                <w:color w:val="auto"/>
                <w:kern w:val="0"/>
                <w:sz w:val="24"/>
                <w:lang w:eastAsia="zh-CN"/>
              </w:rPr>
              <w:t>龙先生</w:t>
            </w:r>
          </w:p>
          <w:p>
            <w:pPr>
              <w:spacing w:line="360" w:lineRule="auto"/>
              <w:jc w:val="left"/>
              <w:rPr>
                <w:rFonts w:hint="default" w:ascii="宋体" w:hAnsi="宋体" w:cs="宋体"/>
                <w:color w:val="auto"/>
                <w:kern w:val="0"/>
                <w:sz w:val="24"/>
                <w:lang w:val="en-US"/>
              </w:rPr>
            </w:pPr>
            <w:r>
              <w:rPr>
                <w:rFonts w:hint="eastAsia" w:ascii="宋体" w:hAnsi="宋体" w:cs="宋体"/>
                <w:color w:val="auto"/>
                <w:kern w:val="0"/>
                <w:sz w:val="24"/>
              </w:rPr>
              <w:t>电话：</w:t>
            </w:r>
            <w:r>
              <w:rPr>
                <w:rFonts w:hint="eastAsia" w:hAnsi="宋体"/>
                <w:color w:val="auto"/>
                <w:sz w:val="24"/>
                <w:szCs w:val="22"/>
                <w:lang w:val="en-US" w:eastAsia="zh-CN"/>
              </w:rPr>
              <w:t>010-85918157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02" w:type="dxa"/>
            <w:noWrap w:val="0"/>
            <w:vAlign w:val="center"/>
          </w:tcPr>
          <w:p>
            <w:pPr>
              <w:spacing w:line="360" w:lineRule="auto"/>
              <w:jc w:val="center"/>
              <w:rPr>
                <w:rFonts w:hint="eastAsia" w:ascii="宋体" w:hAnsi="宋体" w:eastAsia="宋体"/>
                <w:color w:val="auto"/>
                <w:sz w:val="24"/>
                <w:lang w:eastAsia="zh-CN"/>
              </w:rPr>
            </w:pPr>
            <w:r>
              <w:rPr>
                <w:rFonts w:ascii="宋体" w:hAnsi="宋体"/>
                <w:color w:val="auto"/>
                <w:sz w:val="24"/>
              </w:rPr>
              <w:t>1.1.</w:t>
            </w:r>
            <w:r>
              <w:rPr>
                <w:rFonts w:hint="eastAsia" w:ascii="宋体" w:hAnsi="宋体"/>
                <w:color w:val="auto"/>
                <w:sz w:val="24"/>
                <w:lang w:val="en-US" w:eastAsia="zh-CN"/>
              </w:rPr>
              <w:t>2</w:t>
            </w:r>
          </w:p>
        </w:tc>
        <w:tc>
          <w:tcPr>
            <w:tcW w:w="1925" w:type="dxa"/>
            <w:noWrap w:val="0"/>
            <w:vAlign w:val="center"/>
          </w:tcPr>
          <w:p>
            <w:pPr>
              <w:spacing w:line="360" w:lineRule="auto"/>
              <w:jc w:val="center"/>
              <w:rPr>
                <w:rFonts w:ascii="宋体" w:hAnsi="宋体"/>
                <w:color w:val="auto"/>
                <w:sz w:val="24"/>
              </w:rPr>
            </w:pPr>
            <w:r>
              <w:rPr>
                <w:rFonts w:hint="eastAsia" w:ascii="宋体" w:hAnsi="宋体"/>
                <w:color w:val="auto"/>
                <w:sz w:val="24"/>
              </w:rPr>
              <w:t>招标项目名称</w:t>
            </w:r>
          </w:p>
        </w:tc>
        <w:tc>
          <w:tcPr>
            <w:tcW w:w="6103" w:type="dxa"/>
            <w:noWrap w:val="0"/>
            <w:vAlign w:val="center"/>
          </w:tcPr>
          <w:p>
            <w:pPr>
              <w:spacing w:line="360" w:lineRule="auto"/>
              <w:jc w:val="left"/>
              <w:rPr>
                <w:rFonts w:ascii="宋体" w:hAnsi="宋体"/>
                <w:color w:val="auto"/>
                <w:sz w:val="24"/>
              </w:rPr>
            </w:pPr>
            <w:r>
              <w:rPr>
                <w:rFonts w:hint="eastAsia" w:hAnsi="宋体"/>
                <w:color w:val="auto"/>
                <w:sz w:val="24"/>
                <w:szCs w:val="22"/>
                <w:lang w:eastAsia="zh-CN"/>
              </w:rPr>
              <w:t>北京时代尚联文化传媒有限公司</w:t>
            </w:r>
            <w:r>
              <w:rPr>
                <w:rFonts w:hint="eastAsia" w:ascii="宋体" w:hAnsi="宋体"/>
                <w:color w:val="auto"/>
                <w:sz w:val="24"/>
                <w:lang w:eastAsia="zh-CN"/>
              </w:rPr>
              <w:t>仓储物流托管项</w:t>
            </w:r>
            <w:r>
              <w:rPr>
                <w:rFonts w:hint="eastAsia" w:ascii="宋体" w:hAnsi="宋体"/>
                <w:color w:val="auto"/>
                <w:sz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02" w:type="dxa"/>
            <w:noWrap w:val="0"/>
            <w:vAlign w:val="center"/>
          </w:tcPr>
          <w:p>
            <w:pPr>
              <w:spacing w:line="360" w:lineRule="auto"/>
              <w:jc w:val="center"/>
              <w:rPr>
                <w:rFonts w:hint="eastAsia" w:ascii="宋体" w:hAnsi="宋体" w:eastAsia="宋体"/>
                <w:color w:val="auto"/>
                <w:sz w:val="24"/>
                <w:lang w:eastAsia="zh-CN"/>
              </w:rPr>
            </w:pPr>
            <w:r>
              <w:rPr>
                <w:rFonts w:ascii="宋体" w:hAnsi="宋体"/>
                <w:color w:val="auto"/>
                <w:sz w:val="24"/>
              </w:rPr>
              <w:t>1.1.</w:t>
            </w:r>
            <w:r>
              <w:rPr>
                <w:rFonts w:hint="eastAsia" w:ascii="宋体" w:hAnsi="宋体"/>
                <w:color w:val="auto"/>
                <w:sz w:val="24"/>
                <w:lang w:val="en-US" w:eastAsia="zh-CN"/>
              </w:rPr>
              <w:t>3</w:t>
            </w:r>
          </w:p>
        </w:tc>
        <w:tc>
          <w:tcPr>
            <w:tcW w:w="1925" w:type="dxa"/>
            <w:noWrap w:val="0"/>
            <w:vAlign w:val="center"/>
          </w:tcPr>
          <w:p>
            <w:pPr>
              <w:spacing w:line="360" w:lineRule="auto"/>
              <w:jc w:val="center"/>
              <w:rPr>
                <w:rFonts w:ascii="宋体" w:hAnsi="宋体"/>
                <w:color w:val="auto"/>
                <w:sz w:val="24"/>
              </w:rPr>
            </w:pPr>
            <w:r>
              <w:rPr>
                <w:rFonts w:hint="eastAsia" w:ascii="宋体" w:hAnsi="宋体"/>
                <w:color w:val="auto"/>
                <w:sz w:val="24"/>
              </w:rPr>
              <w:t>项目实施地点</w:t>
            </w:r>
          </w:p>
        </w:tc>
        <w:tc>
          <w:tcPr>
            <w:tcW w:w="6103" w:type="dxa"/>
            <w:noWrap w:val="0"/>
            <w:vAlign w:val="center"/>
          </w:tcPr>
          <w:p>
            <w:pPr>
              <w:spacing w:line="360" w:lineRule="auto"/>
              <w:jc w:val="left"/>
              <w:rPr>
                <w:rFonts w:hint="eastAsia" w:ascii="宋体" w:hAnsi="宋体" w:eastAsia="宋体"/>
                <w:color w:val="auto"/>
                <w:sz w:val="24"/>
                <w:lang w:eastAsia="zh-CN"/>
              </w:rPr>
            </w:pPr>
            <w:r>
              <w:rPr>
                <w:rFonts w:hint="eastAsia" w:ascii="宋体" w:hAnsi="宋体"/>
                <w:color w:val="auto"/>
                <w:sz w:val="24"/>
                <w:lang w:eastAsia="zh-CN"/>
              </w:rPr>
              <w:t>河北涿州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1.2.1</w:t>
            </w:r>
          </w:p>
        </w:tc>
        <w:tc>
          <w:tcPr>
            <w:tcW w:w="1925" w:type="dxa"/>
            <w:noWrap w:val="0"/>
            <w:vAlign w:val="center"/>
          </w:tcPr>
          <w:p>
            <w:pPr>
              <w:spacing w:line="360" w:lineRule="auto"/>
              <w:jc w:val="center"/>
              <w:rPr>
                <w:rFonts w:ascii="宋体" w:hAnsi="宋体"/>
                <w:color w:val="auto"/>
                <w:sz w:val="24"/>
              </w:rPr>
            </w:pPr>
            <w:r>
              <w:rPr>
                <w:rFonts w:hint="eastAsia" w:ascii="宋体" w:hAnsi="宋体"/>
                <w:color w:val="auto"/>
                <w:sz w:val="24"/>
              </w:rPr>
              <w:t>资金来源及比例</w:t>
            </w:r>
          </w:p>
        </w:tc>
        <w:tc>
          <w:tcPr>
            <w:tcW w:w="6103" w:type="dxa"/>
            <w:noWrap w:val="0"/>
            <w:vAlign w:val="center"/>
          </w:tcPr>
          <w:p>
            <w:pPr>
              <w:spacing w:line="360" w:lineRule="auto"/>
              <w:ind w:right="-108"/>
              <w:jc w:val="left"/>
              <w:rPr>
                <w:rFonts w:ascii="宋体" w:hAnsi="宋体"/>
                <w:color w:val="auto"/>
                <w:sz w:val="24"/>
              </w:rPr>
            </w:pPr>
            <w:r>
              <w:rPr>
                <w:rFonts w:hint="eastAsia" w:ascii="宋体" w:hAnsi="宋体"/>
                <w:color w:val="auto"/>
                <w:sz w:val="24"/>
              </w:rPr>
              <w:t>建设资金来自自筹，出资比例为</w:t>
            </w:r>
            <w:r>
              <w:rPr>
                <w:rFonts w:ascii="宋体" w:hAnsi="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1.2.</w:t>
            </w:r>
            <w:r>
              <w:rPr>
                <w:rFonts w:hint="eastAsia" w:ascii="宋体" w:hAnsi="宋体"/>
                <w:color w:val="auto"/>
                <w:sz w:val="24"/>
              </w:rPr>
              <w:t>2</w:t>
            </w:r>
          </w:p>
        </w:tc>
        <w:tc>
          <w:tcPr>
            <w:tcW w:w="1925" w:type="dxa"/>
            <w:noWrap w:val="0"/>
            <w:vAlign w:val="center"/>
          </w:tcPr>
          <w:p>
            <w:pPr>
              <w:spacing w:line="360" w:lineRule="auto"/>
              <w:jc w:val="center"/>
              <w:rPr>
                <w:rFonts w:ascii="宋体" w:hAnsi="宋体"/>
                <w:color w:val="auto"/>
                <w:sz w:val="24"/>
              </w:rPr>
            </w:pPr>
            <w:r>
              <w:rPr>
                <w:rFonts w:hint="eastAsia" w:ascii="宋体" w:hAnsi="宋体"/>
                <w:color w:val="auto"/>
                <w:sz w:val="24"/>
              </w:rPr>
              <w:t>资金落实情况</w:t>
            </w:r>
          </w:p>
        </w:tc>
        <w:tc>
          <w:tcPr>
            <w:tcW w:w="6103" w:type="dxa"/>
            <w:noWrap w:val="0"/>
            <w:vAlign w:val="center"/>
          </w:tcPr>
          <w:p>
            <w:pPr>
              <w:spacing w:line="360" w:lineRule="auto"/>
              <w:ind w:right="-108"/>
              <w:jc w:val="left"/>
              <w:rPr>
                <w:rFonts w:ascii="宋体" w:hAnsi="宋体"/>
                <w:color w:val="auto"/>
                <w:sz w:val="24"/>
              </w:rPr>
            </w:pPr>
            <w:r>
              <w:rPr>
                <w:rFonts w:hint="eastAsia" w:ascii="宋体" w:hAnsi="宋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1.3.1</w:t>
            </w:r>
          </w:p>
        </w:tc>
        <w:tc>
          <w:tcPr>
            <w:tcW w:w="1925" w:type="dxa"/>
            <w:noWrap w:val="0"/>
            <w:vAlign w:val="center"/>
          </w:tcPr>
          <w:p>
            <w:pPr>
              <w:adjustRightInd w:val="0"/>
              <w:snapToGrid w:val="0"/>
              <w:spacing w:line="360" w:lineRule="auto"/>
              <w:jc w:val="center"/>
              <w:rPr>
                <w:rFonts w:ascii="宋体" w:hAnsi="宋体"/>
                <w:color w:val="auto"/>
                <w:sz w:val="24"/>
              </w:rPr>
            </w:pPr>
            <w:r>
              <w:rPr>
                <w:rFonts w:hint="eastAsia" w:ascii="宋体" w:hAnsi="宋体"/>
                <w:color w:val="auto"/>
                <w:sz w:val="24"/>
              </w:rPr>
              <w:t>招标范围</w:t>
            </w:r>
          </w:p>
        </w:tc>
        <w:tc>
          <w:tcPr>
            <w:tcW w:w="6103" w:type="dxa"/>
            <w:noWrap w:val="0"/>
            <w:vAlign w:val="center"/>
          </w:tcPr>
          <w:p>
            <w:pPr>
              <w:pStyle w:val="14"/>
              <w:widowControl w:val="0"/>
              <w:tabs>
                <w:tab w:val="clear" w:pos="-720"/>
              </w:tabs>
              <w:adjustRightInd w:val="0"/>
              <w:snapToGrid w:val="0"/>
              <w:spacing w:after="0" w:line="360" w:lineRule="auto"/>
              <w:rPr>
                <w:rFonts w:ascii="宋体" w:hAnsi="宋体"/>
                <w:color w:val="auto"/>
                <w:lang w:eastAsia="zh-CN"/>
              </w:rPr>
            </w:pPr>
            <w:r>
              <w:rPr>
                <w:rFonts w:hint="eastAsia" w:ascii="宋体" w:hAnsi="宋体"/>
                <w:color w:val="auto"/>
                <w:lang w:eastAsia="zh-CN"/>
              </w:rPr>
              <w:t>本次招标为</w:t>
            </w:r>
            <w:r>
              <w:rPr>
                <w:rFonts w:hint="eastAsia" w:hAnsi="宋体"/>
                <w:color w:val="auto"/>
                <w:sz w:val="24"/>
                <w:szCs w:val="22"/>
                <w:lang w:eastAsia="zh-CN"/>
              </w:rPr>
              <w:t>北京时代尚联文化传媒有限公司</w:t>
            </w:r>
            <w:r>
              <w:rPr>
                <w:rFonts w:hint="eastAsia" w:ascii="宋体" w:hAnsi="宋体"/>
                <w:color w:val="auto"/>
                <w:szCs w:val="24"/>
                <w:lang w:eastAsia="zh-CN"/>
              </w:rPr>
              <w:t>仓储物流托管</w:t>
            </w:r>
            <w:r>
              <w:rPr>
                <w:rFonts w:hint="eastAsia" w:ascii="宋体" w:hAnsi="宋体"/>
                <w:color w:val="auto"/>
                <w:lang w:eastAsia="zh-CN"/>
              </w:rPr>
              <w:t>项目进行招标，</w:t>
            </w:r>
            <w:r>
              <w:rPr>
                <w:rFonts w:hint="eastAsia" w:ascii="宋体" w:hAnsi="宋体"/>
                <w:color w:val="auto"/>
                <w:kern w:val="2"/>
                <w:szCs w:val="24"/>
                <w:lang w:eastAsia="zh-CN"/>
              </w:rPr>
              <w:t>选择</w:t>
            </w:r>
            <w:r>
              <w:rPr>
                <w:rFonts w:hint="eastAsia" w:ascii="宋体" w:hAnsi="宋体"/>
                <w:color w:val="auto"/>
                <w:kern w:val="2"/>
                <w:szCs w:val="24"/>
                <w:lang w:val="en-US" w:eastAsia="zh-CN"/>
              </w:rPr>
              <w:t>3</w:t>
            </w:r>
            <w:r>
              <w:rPr>
                <w:rFonts w:hint="eastAsia" w:ascii="宋体" w:hAnsi="宋体"/>
                <w:color w:val="auto"/>
                <w:kern w:val="2"/>
                <w:szCs w:val="24"/>
                <w:lang w:eastAsia="zh-CN"/>
              </w:rPr>
              <w:t>家物流</w:t>
            </w:r>
            <w:r>
              <w:rPr>
                <w:rFonts w:hint="eastAsia" w:ascii="宋体" w:hAnsi="宋体"/>
                <w:color w:val="auto"/>
                <w:lang w:eastAsia="zh-CN"/>
              </w:rPr>
              <w:t>服务单位</w:t>
            </w:r>
            <w:r>
              <w:rPr>
                <w:rFonts w:hint="eastAsia" w:ascii="宋体" w:hAnsi="宋体"/>
                <w:color w:val="auto"/>
                <w:kern w:val="2"/>
                <w:szCs w:val="24"/>
                <w:lang w:eastAsia="zh-CN"/>
              </w:rPr>
              <w:t>作为</w:t>
            </w:r>
            <w:r>
              <w:rPr>
                <w:rFonts w:hint="eastAsia" w:ascii="宋体" w:hAnsi="宋体"/>
                <w:color w:val="auto"/>
                <w:lang w:eastAsia="zh-CN"/>
              </w:rPr>
              <w:t>入围供应商，本次招标物流运输方式</w:t>
            </w:r>
            <w:r>
              <w:rPr>
                <w:rFonts w:hint="eastAsia" w:ascii="宋体" w:hAnsi="宋体"/>
                <w:color w:val="auto"/>
                <w:kern w:val="2"/>
                <w:szCs w:val="24"/>
                <w:lang w:eastAsia="zh-CN"/>
              </w:rPr>
              <w:t>为汽车运输</w:t>
            </w:r>
            <w:r>
              <w:rPr>
                <w:rFonts w:hint="eastAsia" w:ascii="宋体" w:hAnsi="宋体"/>
                <w:color w:val="auto"/>
                <w:lang w:eastAsia="zh-CN"/>
              </w:rPr>
              <w:t>。</w:t>
            </w:r>
          </w:p>
          <w:p>
            <w:pPr>
              <w:pStyle w:val="14"/>
              <w:widowControl w:val="0"/>
              <w:tabs>
                <w:tab w:val="clear" w:pos="-720"/>
              </w:tabs>
              <w:adjustRightInd w:val="0"/>
              <w:snapToGrid w:val="0"/>
              <w:spacing w:after="0" w:line="360" w:lineRule="auto"/>
              <w:rPr>
                <w:rFonts w:ascii="宋体" w:hAnsi="宋体"/>
                <w:b/>
                <w:bCs/>
                <w:color w:val="auto"/>
                <w:u w:val="single"/>
                <w:lang w:eastAsia="zh-CN"/>
              </w:rPr>
            </w:pPr>
            <w:r>
              <w:rPr>
                <w:rFonts w:hint="eastAsia" w:ascii="宋体" w:hAnsi="宋体"/>
                <w:b/>
                <w:bCs/>
                <w:color w:val="auto"/>
                <w:u w:val="single"/>
                <w:lang w:eastAsia="zh-CN"/>
              </w:rPr>
              <w:t>确定入围单位后，招标人将综合各家入围单位的优势、线路、各线路价格、货物运输时效等划分具体线路。</w:t>
            </w:r>
          </w:p>
          <w:p>
            <w:pPr>
              <w:pStyle w:val="14"/>
              <w:widowControl w:val="0"/>
              <w:tabs>
                <w:tab w:val="clear" w:pos="-720"/>
              </w:tabs>
              <w:adjustRightInd w:val="0"/>
              <w:snapToGrid w:val="0"/>
              <w:spacing w:after="0" w:line="360" w:lineRule="auto"/>
              <w:rPr>
                <w:rFonts w:ascii="宋体" w:hAnsi="宋体"/>
                <w:color w:val="auto"/>
                <w:spacing w:val="0"/>
                <w:kern w:val="2"/>
                <w:szCs w:val="24"/>
                <w:lang w:val="en-US" w:eastAsia="zh-CN"/>
              </w:rPr>
            </w:pPr>
            <w:r>
              <w:rPr>
                <w:rFonts w:hint="eastAsia" w:ascii="宋体" w:hAnsi="宋体"/>
                <w:b/>
                <w:bCs/>
                <w:color w:val="auto"/>
                <w:u w:val="single"/>
                <w:lang w:eastAsia="zh-CN"/>
              </w:rPr>
              <w:t>因本次招标范围的项目管理单位不同，中标后四家项目管理单位分别与中标人签订合同。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1.3.2</w:t>
            </w:r>
          </w:p>
        </w:tc>
        <w:tc>
          <w:tcPr>
            <w:tcW w:w="1925" w:type="dxa"/>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服务期限</w:t>
            </w:r>
          </w:p>
        </w:tc>
        <w:tc>
          <w:tcPr>
            <w:tcW w:w="6103" w:type="dxa"/>
            <w:noWrap w:val="0"/>
            <w:vAlign w:val="center"/>
          </w:tcPr>
          <w:p>
            <w:pPr>
              <w:spacing w:line="360" w:lineRule="auto"/>
              <w:jc w:val="left"/>
              <w:rPr>
                <w:rFonts w:ascii="宋体" w:hAnsi="宋体"/>
                <w:color w:val="auto"/>
                <w:sz w:val="24"/>
                <w:highlight w:val="none"/>
              </w:rPr>
            </w:pPr>
            <w:r>
              <w:rPr>
                <w:rFonts w:hint="eastAsia" w:ascii="宋体" w:hAnsi="宋体"/>
                <w:color w:val="auto"/>
                <w:sz w:val="24"/>
                <w:highlight w:val="none"/>
              </w:rPr>
              <w:t>自合同签订之日起至20</w:t>
            </w:r>
            <w:r>
              <w:rPr>
                <w:rFonts w:hint="eastAsia" w:ascii="宋体" w:hAnsi="宋体"/>
                <w:color w:val="auto"/>
                <w:sz w:val="24"/>
                <w:highlight w:val="none"/>
                <w:lang w:val="en-US" w:eastAsia="zh-CN"/>
              </w:rPr>
              <w:t>23</w:t>
            </w:r>
            <w:r>
              <w:rPr>
                <w:rFonts w:hint="eastAsia" w:ascii="宋体" w:hAnsi="宋体"/>
                <w:color w:val="auto"/>
                <w:sz w:val="24"/>
                <w:highlight w:val="none"/>
              </w:rPr>
              <w:t>年</w:t>
            </w:r>
            <w:r>
              <w:rPr>
                <w:rFonts w:hint="eastAsia" w:ascii="宋体" w:hAnsi="宋体"/>
                <w:color w:val="auto"/>
                <w:sz w:val="24"/>
                <w:highlight w:val="none"/>
                <w:lang w:val="en-US" w:eastAsia="zh-CN"/>
              </w:rPr>
              <w:t>12月31</w:t>
            </w:r>
            <w:r>
              <w:rPr>
                <w:rFonts w:hint="eastAsia" w:ascii="宋体" w:hAnsi="宋体"/>
                <w:color w:val="auto"/>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1.3.3</w:t>
            </w:r>
          </w:p>
        </w:tc>
        <w:tc>
          <w:tcPr>
            <w:tcW w:w="1925" w:type="dxa"/>
            <w:noWrap w:val="0"/>
            <w:vAlign w:val="center"/>
          </w:tcPr>
          <w:p>
            <w:pPr>
              <w:adjustRightInd w:val="0"/>
              <w:snapToGrid w:val="0"/>
              <w:jc w:val="center"/>
              <w:rPr>
                <w:rFonts w:ascii="宋体" w:hAnsi="宋体"/>
                <w:color w:val="auto"/>
                <w:sz w:val="24"/>
              </w:rPr>
            </w:pPr>
            <w:r>
              <w:rPr>
                <w:rFonts w:hint="eastAsia" w:ascii="宋体" w:hAnsi="宋体"/>
                <w:color w:val="auto"/>
                <w:sz w:val="24"/>
              </w:rPr>
              <w:t>质量标准</w:t>
            </w:r>
          </w:p>
        </w:tc>
        <w:tc>
          <w:tcPr>
            <w:tcW w:w="6103" w:type="dxa"/>
            <w:noWrap w:val="0"/>
            <w:vAlign w:val="center"/>
          </w:tcPr>
          <w:p>
            <w:pPr>
              <w:adjustRightInd w:val="0"/>
              <w:snapToGrid w:val="0"/>
              <w:rPr>
                <w:rFonts w:ascii="宋体" w:hAnsi="宋体"/>
                <w:color w:val="auto"/>
                <w:sz w:val="24"/>
              </w:rPr>
            </w:pPr>
            <w:r>
              <w:rPr>
                <w:rFonts w:ascii="宋体" w:hAnsi="宋体"/>
                <w:color w:val="auto"/>
                <w:sz w:val="24"/>
              </w:rPr>
              <w:t>合格</w:t>
            </w:r>
            <w:r>
              <w:rPr>
                <w:rFonts w:hint="eastAsia" w:ascii="宋体" w:hAnsi="宋体"/>
                <w:color w:val="auto"/>
                <w:sz w:val="24"/>
              </w:rPr>
              <w:t>，且满足发包人要求。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1.4.1</w:t>
            </w:r>
          </w:p>
        </w:tc>
        <w:tc>
          <w:tcPr>
            <w:tcW w:w="1925" w:type="dxa"/>
            <w:noWrap w:val="0"/>
            <w:vAlign w:val="center"/>
          </w:tcPr>
          <w:p>
            <w:pPr>
              <w:pStyle w:val="15"/>
              <w:spacing w:line="360" w:lineRule="auto"/>
              <w:ind w:right="144"/>
              <w:jc w:val="center"/>
              <w:rPr>
                <w:color w:val="auto"/>
                <w:sz w:val="24"/>
                <w:szCs w:val="24"/>
                <w:lang w:eastAsia="zh-CN"/>
              </w:rPr>
            </w:pPr>
            <w:r>
              <w:rPr>
                <w:rFonts w:hint="eastAsia"/>
                <w:color w:val="auto"/>
                <w:sz w:val="24"/>
                <w:szCs w:val="24"/>
                <w:lang w:eastAsia="zh-CN"/>
              </w:rPr>
              <w:t>投标人资质条件、能力、信誉</w:t>
            </w:r>
          </w:p>
        </w:tc>
        <w:tc>
          <w:tcPr>
            <w:tcW w:w="6103" w:type="dxa"/>
            <w:noWrap w:val="0"/>
            <w:vAlign w:val="center"/>
          </w:tcPr>
          <w:p>
            <w:pPr>
              <w:spacing w:line="360" w:lineRule="auto"/>
              <w:rPr>
                <w:rFonts w:ascii="宋体" w:hAnsi="宋体"/>
                <w:color w:val="auto"/>
                <w:sz w:val="24"/>
              </w:rPr>
            </w:pPr>
            <w:r>
              <w:rPr>
                <w:rFonts w:hint="eastAsia" w:ascii="宋体" w:hAnsi="宋体"/>
                <w:color w:val="auto"/>
                <w:sz w:val="24"/>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1.4.2</w:t>
            </w:r>
          </w:p>
        </w:tc>
        <w:tc>
          <w:tcPr>
            <w:tcW w:w="1925" w:type="dxa"/>
            <w:noWrap w:val="0"/>
            <w:vAlign w:val="center"/>
          </w:tcPr>
          <w:p>
            <w:pPr>
              <w:pStyle w:val="15"/>
              <w:spacing w:line="360" w:lineRule="auto"/>
              <w:ind w:right="144"/>
              <w:jc w:val="center"/>
              <w:rPr>
                <w:color w:val="auto"/>
                <w:sz w:val="24"/>
                <w:szCs w:val="24"/>
                <w:lang w:eastAsia="zh-CN"/>
              </w:rPr>
            </w:pPr>
            <w:r>
              <w:rPr>
                <w:rFonts w:hint="eastAsia"/>
                <w:color w:val="auto"/>
                <w:sz w:val="24"/>
                <w:szCs w:val="24"/>
              </w:rPr>
              <w:t>是否接受联合体投标</w:t>
            </w:r>
          </w:p>
        </w:tc>
        <w:tc>
          <w:tcPr>
            <w:tcW w:w="6103" w:type="dxa"/>
            <w:noWrap w:val="0"/>
            <w:vAlign w:val="center"/>
          </w:tcPr>
          <w:p>
            <w:pPr>
              <w:pStyle w:val="15"/>
              <w:spacing w:before="54" w:line="360" w:lineRule="auto"/>
              <w:ind w:left="103" w:right="1178"/>
              <w:rPr>
                <w:color w:val="auto"/>
                <w:sz w:val="24"/>
                <w:szCs w:val="24"/>
                <w:lang w:eastAsia="zh-CN"/>
              </w:rPr>
            </w:pPr>
            <w:r>
              <w:rPr>
                <w:rFonts w:hint="eastAsia"/>
                <w:color w:val="auto"/>
                <w:sz w:val="24"/>
                <w:szCs w:val="24"/>
                <w:lang w:eastAsia="zh-CN"/>
              </w:rPr>
              <w:sym w:font="Wingdings 2" w:char="F052"/>
            </w:r>
            <w:r>
              <w:rPr>
                <w:rFonts w:hint="eastAsia"/>
                <w:color w:val="auto"/>
                <w:sz w:val="24"/>
                <w:szCs w:val="24"/>
                <w:lang w:eastAsia="zh-CN"/>
              </w:rPr>
              <w:t>不接受</w:t>
            </w:r>
          </w:p>
          <w:p>
            <w:pPr>
              <w:spacing w:line="360" w:lineRule="auto"/>
              <w:rPr>
                <w:rFonts w:ascii="宋体" w:hAnsi="宋体"/>
                <w:color w:val="auto"/>
                <w:sz w:val="24"/>
              </w:rPr>
            </w:pPr>
            <w:r>
              <w:rPr>
                <w:rFonts w:hint="eastAsia" w:ascii="宋体" w:hAnsi="宋体"/>
                <w:color w:val="auto"/>
                <w:sz w:val="24"/>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w:t>
            </w:r>
            <w:r>
              <w:rPr>
                <w:rFonts w:hint="eastAsia" w:ascii="宋体" w:hAnsi="宋体"/>
                <w:color w:val="auto"/>
                <w:sz w:val="24"/>
                <w:lang w:val="en-US" w:eastAsia="zh-CN"/>
              </w:rPr>
              <w:t>5</w:t>
            </w:r>
            <w:r>
              <w:rPr>
                <w:rFonts w:ascii="宋体" w:hAnsi="宋体"/>
                <w:color w:val="auto"/>
                <w:sz w:val="24"/>
              </w:rPr>
              <w:t>.1</w:t>
            </w:r>
          </w:p>
        </w:tc>
        <w:tc>
          <w:tcPr>
            <w:tcW w:w="1925" w:type="dxa"/>
            <w:noWrap w:val="0"/>
            <w:vAlign w:val="center"/>
          </w:tcPr>
          <w:p>
            <w:pPr>
              <w:adjustRightInd w:val="0"/>
              <w:snapToGrid w:val="0"/>
              <w:spacing w:line="360" w:lineRule="auto"/>
              <w:rPr>
                <w:rFonts w:ascii="宋体" w:hAnsi="宋体"/>
                <w:color w:val="auto"/>
                <w:sz w:val="24"/>
              </w:rPr>
            </w:pPr>
            <w:r>
              <w:rPr>
                <w:rFonts w:hint="eastAsia" w:ascii="宋体" w:hAnsi="宋体"/>
                <w:color w:val="auto"/>
                <w:sz w:val="24"/>
              </w:rPr>
              <w:t>踏勘现场</w:t>
            </w:r>
          </w:p>
        </w:tc>
        <w:tc>
          <w:tcPr>
            <w:tcW w:w="6103" w:type="dxa"/>
            <w:noWrap w:val="0"/>
            <w:vAlign w:val="center"/>
          </w:tcPr>
          <w:p>
            <w:pPr>
              <w:pStyle w:val="15"/>
              <w:spacing w:before="20" w:line="360" w:lineRule="auto"/>
              <w:ind w:right="1178"/>
              <w:jc w:val="both"/>
              <w:rPr>
                <w:rFonts w:cs="Times New Roman"/>
                <w:color w:val="auto"/>
                <w:kern w:val="2"/>
                <w:sz w:val="24"/>
                <w:szCs w:val="24"/>
                <w:lang w:eastAsia="zh-CN"/>
              </w:rPr>
            </w:pPr>
            <w:r>
              <w:rPr>
                <w:rFonts w:hint="eastAsia" w:cs="Times New Roman"/>
                <w:color w:val="auto"/>
                <w:kern w:val="2"/>
                <w:sz w:val="24"/>
                <w:szCs w:val="24"/>
                <w:lang w:eastAsia="zh-CN"/>
              </w:rPr>
              <w:sym w:font="Wingdings 2" w:char="F052"/>
            </w:r>
            <w:r>
              <w:rPr>
                <w:rFonts w:hint="eastAsia" w:cs="Times New Roman"/>
                <w:color w:val="auto"/>
                <w:kern w:val="2"/>
                <w:sz w:val="24"/>
                <w:szCs w:val="24"/>
                <w:lang w:eastAsia="zh-CN"/>
              </w:rPr>
              <w:t>不组织，投标人自行踏勘</w:t>
            </w:r>
          </w:p>
          <w:p>
            <w:pPr>
              <w:adjustRightInd w:val="0"/>
              <w:snapToGrid w:val="0"/>
              <w:spacing w:line="360" w:lineRule="auto"/>
              <w:rPr>
                <w:rFonts w:ascii="宋体" w:hAnsi="宋体"/>
                <w:color w:val="auto"/>
                <w:sz w:val="24"/>
              </w:rPr>
            </w:pPr>
            <w:r>
              <w:rPr>
                <w:rFonts w:hint="eastAsia" w:ascii="宋体" w:hAnsi="宋体"/>
                <w:color w:val="auto"/>
                <w:sz w:val="24"/>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w:t>
            </w:r>
            <w:r>
              <w:rPr>
                <w:rFonts w:hint="eastAsia" w:ascii="宋体" w:hAnsi="宋体"/>
                <w:color w:val="auto"/>
                <w:sz w:val="24"/>
                <w:lang w:val="en-US" w:eastAsia="zh-CN"/>
              </w:rPr>
              <w:t>6</w:t>
            </w:r>
            <w:r>
              <w:rPr>
                <w:rFonts w:ascii="宋体" w:hAnsi="宋体"/>
                <w:color w:val="auto"/>
                <w:sz w:val="24"/>
              </w:rPr>
              <w:t>.1</w:t>
            </w:r>
          </w:p>
        </w:tc>
        <w:tc>
          <w:tcPr>
            <w:tcW w:w="1925" w:type="dxa"/>
            <w:noWrap w:val="0"/>
            <w:vAlign w:val="center"/>
          </w:tcPr>
          <w:p>
            <w:pPr>
              <w:adjustRightInd w:val="0"/>
              <w:snapToGrid w:val="0"/>
              <w:spacing w:line="360" w:lineRule="auto"/>
              <w:rPr>
                <w:rFonts w:ascii="宋体" w:hAnsi="宋体"/>
                <w:color w:val="auto"/>
                <w:sz w:val="24"/>
              </w:rPr>
            </w:pPr>
            <w:r>
              <w:rPr>
                <w:rFonts w:hint="eastAsia" w:ascii="宋体" w:hAnsi="宋体"/>
                <w:color w:val="auto"/>
                <w:sz w:val="24"/>
              </w:rPr>
              <w:t>投标预备会</w:t>
            </w:r>
          </w:p>
        </w:tc>
        <w:tc>
          <w:tcPr>
            <w:tcW w:w="6103" w:type="dxa"/>
            <w:noWrap w:val="0"/>
            <w:vAlign w:val="center"/>
          </w:tcPr>
          <w:p>
            <w:pPr>
              <w:pStyle w:val="15"/>
              <w:spacing w:before="20" w:line="360" w:lineRule="auto"/>
              <w:ind w:left="103" w:right="1178"/>
              <w:jc w:val="both"/>
              <w:rPr>
                <w:rFonts w:cs="Times New Roman"/>
                <w:color w:val="auto"/>
                <w:kern w:val="2"/>
                <w:sz w:val="24"/>
                <w:szCs w:val="24"/>
                <w:lang w:eastAsia="zh-CN"/>
              </w:rPr>
            </w:pPr>
            <w:r>
              <w:rPr>
                <w:rFonts w:hint="eastAsia" w:cs="Times New Roman"/>
                <w:color w:val="auto"/>
                <w:kern w:val="2"/>
                <w:sz w:val="24"/>
                <w:szCs w:val="24"/>
                <w:lang w:eastAsia="zh-CN"/>
              </w:rPr>
              <w:sym w:font="Wingdings 2" w:char="F052"/>
            </w:r>
            <w:r>
              <w:rPr>
                <w:rFonts w:hint="eastAsia" w:cs="Times New Roman"/>
                <w:color w:val="auto"/>
                <w:kern w:val="2"/>
                <w:sz w:val="24"/>
                <w:szCs w:val="24"/>
                <w:lang w:eastAsia="zh-CN"/>
              </w:rPr>
              <w:t>不召开</w:t>
            </w:r>
          </w:p>
          <w:p>
            <w:pPr>
              <w:pStyle w:val="15"/>
              <w:spacing w:before="66" w:line="360" w:lineRule="auto"/>
              <w:ind w:left="103" w:right="1178"/>
              <w:jc w:val="both"/>
              <w:rPr>
                <w:rFonts w:cs="Times New Roman"/>
                <w:color w:val="auto"/>
                <w:kern w:val="2"/>
                <w:sz w:val="24"/>
                <w:szCs w:val="24"/>
                <w:lang w:eastAsia="zh-CN"/>
              </w:rPr>
            </w:pPr>
            <w:r>
              <w:rPr>
                <w:rFonts w:hint="eastAsia" w:cs="Times New Roman"/>
                <w:color w:val="auto"/>
                <w:kern w:val="2"/>
                <w:sz w:val="24"/>
                <w:szCs w:val="24"/>
                <w:lang w:eastAsia="zh-CN"/>
              </w:rPr>
              <w:t>□召开，召开时间：</w:t>
            </w:r>
          </w:p>
          <w:p>
            <w:pPr>
              <w:pStyle w:val="15"/>
              <w:spacing w:before="20" w:line="360" w:lineRule="auto"/>
              <w:ind w:right="1178"/>
              <w:jc w:val="both"/>
              <w:rPr>
                <w:rFonts w:cs="Times New Roman"/>
                <w:color w:val="auto"/>
                <w:kern w:val="2"/>
                <w:sz w:val="24"/>
                <w:szCs w:val="24"/>
                <w:lang w:eastAsia="zh-CN"/>
              </w:rPr>
            </w:pPr>
            <w:r>
              <w:rPr>
                <w:rFonts w:hint="eastAsia" w:cs="Times New Roman"/>
                <w:color w:val="auto"/>
                <w:kern w:val="2"/>
                <w:sz w:val="24"/>
                <w:szCs w:val="24"/>
                <w:lang w:eastAsia="zh-CN"/>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1.</w:t>
            </w:r>
            <w:r>
              <w:rPr>
                <w:rFonts w:hint="eastAsia" w:ascii="宋体" w:hAnsi="宋体"/>
                <w:color w:val="auto"/>
                <w:sz w:val="24"/>
                <w:lang w:val="en-US" w:eastAsia="zh-CN"/>
              </w:rPr>
              <w:t>7</w:t>
            </w:r>
            <w:r>
              <w:rPr>
                <w:rFonts w:hint="eastAsia" w:ascii="宋体" w:hAnsi="宋体"/>
                <w:color w:val="auto"/>
                <w:sz w:val="24"/>
              </w:rPr>
              <w:t>．</w:t>
            </w:r>
            <w:r>
              <w:rPr>
                <w:rFonts w:ascii="宋体" w:hAnsi="宋体"/>
                <w:color w:val="auto"/>
                <w:sz w:val="24"/>
              </w:rPr>
              <w:t>1</w:t>
            </w:r>
          </w:p>
        </w:tc>
        <w:tc>
          <w:tcPr>
            <w:tcW w:w="1925" w:type="dxa"/>
            <w:noWrap w:val="0"/>
            <w:vAlign w:val="center"/>
          </w:tcPr>
          <w:p>
            <w:pPr>
              <w:spacing w:line="360" w:lineRule="auto"/>
              <w:rPr>
                <w:rFonts w:ascii="宋体" w:hAnsi="宋体"/>
                <w:color w:val="auto"/>
                <w:sz w:val="24"/>
              </w:rPr>
            </w:pPr>
            <w:r>
              <w:rPr>
                <w:rFonts w:hint="eastAsia" w:ascii="宋体" w:hAnsi="宋体"/>
                <w:color w:val="auto"/>
                <w:sz w:val="24"/>
              </w:rPr>
              <w:t>分包</w:t>
            </w:r>
          </w:p>
        </w:tc>
        <w:tc>
          <w:tcPr>
            <w:tcW w:w="6103" w:type="dxa"/>
            <w:noWrap w:val="0"/>
            <w:vAlign w:val="center"/>
          </w:tcPr>
          <w:p>
            <w:pPr>
              <w:pStyle w:val="15"/>
              <w:spacing w:before="54" w:line="360" w:lineRule="auto"/>
              <w:ind w:left="103" w:right="1178"/>
              <w:jc w:val="both"/>
              <w:rPr>
                <w:rFonts w:cs="Times New Roman"/>
                <w:color w:val="auto"/>
                <w:kern w:val="2"/>
                <w:sz w:val="24"/>
                <w:szCs w:val="24"/>
                <w:lang w:eastAsia="zh-CN"/>
              </w:rPr>
            </w:pPr>
            <w:r>
              <w:rPr>
                <w:rFonts w:hint="eastAsia" w:cs="Times New Roman"/>
                <w:color w:val="auto"/>
                <w:kern w:val="2"/>
                <w:sz w:val="24"/>
                <w:szCs w:val="24"/>
                <w:lang w:eastAsia="zh-CN"/>
              </w:rPr>
              <w:sym w:font="Wingdings 2" w:char="F052"/>
            </w:r>
            <w:r>
              <w:rPr>
                <w:rFonts w:hint="eastAsia" w:cs="Times New Roman"/>
                <w:color w:val="auto"/>
                <w:kern w:val="2"/>
                <w:sz w:val="24"/>
                <w:szCs w:val="24"/>
                <w:lang w:eastAsia="zh-CN"/>
              </w:rPr>
              <w:t>不允许</w:t>
            </w:r>
          </w:p>
          <w:p>
            <w:pPr>
              <w:pStyle w:val="15"/>
              <w:spacing w:before="73" w:line="360" w:lineRule="auto"/>
              <w:ind w:left="103" w:right="1178"/>
              <w:jc w:val="both"/>
              <w:rPr>
                <w:rFonts w:cs="Times New Roman"/>
                <w:color w:val="auto"/>
                <w:kern w:val="2"/>
                <w:sz w:val="24"/>
                <w:szCs w:val="24"/>
                <w:lang w:eastAsia="zh-CN"/>
              </w:rPr>
            </w:pPr>
            <w:r>
              <w:rPr>
                <w:rFonts w:hint="eastAsia" w:cs="Times New Roman"/>
                <w:color w:val="auto"/>
                <w:kern w:val="2"/>
                <w:sz w:val="24"/>
                <w:szCs w:val="24"/>
                <w:lang w:eastAsia="zh-CN"/>
              </w:rPr>
              <w:t>□允许，分包内容要求：详细勘察</w:t>
            </w:r>
          </w:p>
          <w:p>
            <w:pPr>
              <w:pStyle w:val="15"/>
              <w:spacing w:before="20" w:line="360" w:lineRule="auto"/>
              <w:ind w:left="103" w:right="1178"/>
              <w:jc w:val="both"/>
              <w:rPr>
                <w:rFonts w:cs="Times New Roman"/>
                <w:color w:val="auto"/>
                <w:kern w:val="2"/>
                <w:sz w:val="24"/>
                <w:szCs w:val="24"/>
                <w:lang w:eastAsia="zh-CN"/>
              </w:rPr>
            </w:pPr>
            <w:r>
              <w:rPr>
                <w:rFonts w:hint="eastAsia" w:cs="Times New Roman"/>
                <w:color w:val="auto"/>
                <w:kern w:val="2"/>
                <w:sz w:val="24"/>
                <w:szCs w:val="24"/>
                <w:lang w:eastAsia="zh-CN"/>
              </w:rPr>
              <w:t>对分包人的资质要求：满足项目规模需求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w:t>
            </w:r>
            <w:r>
              <w:rPr>
                <w:rFonts w:hint="eastAsia" w:ascii="宋体" w:hAnsi="宋体"/>
                <w:color w:val="auto"/>
                <w:sz w:val="24"/>
                <w:lang w:val="en-US" w:eastAsia="zh-CN"/>
              </w:rPr>
              <w:t>1</w:t>
            </w:r>
          </w:p>
        </w:tc>
        <w:tc>
          <w:tcPr>
            <w:tcW w:w="1925" w:type="dxa"/>
            <w:noWrap w:val="0"/>
            <w:vAlign w:val="center"/>
          </w:tcPr>
          <w:p>
            <w:pPr>
              <w:spacing w:line="360" w:lineRule="auto"/>
              <w:rPr>
                <w:rFonts w:ascii="宋体" w:hAnsi="宋体"/>
                <w:color w:val="auto"/>
                <w:sz w:val="24"/>
              </w:rPr>
            </w:pPr>
            <w:r>
              <w:rPr>
                <w:rFonts w:hint="eastAsia" w:ascii="宋体" w:hAnsi="宋体"/>
                <w:color w:val="auto"/>
                <w:sz w:val="24"/>
              </w:rPr>
              <w:t>报价方式</w:t>
            </w:r>
          </w:p>
        </w:tc>
        <w:tc>
          <w:tcPr>
            <w:tcW w:w="6103" w:type="dxa"/>
            <w:noWrap w:val="0"/>
            <w:vAlign w:val="center"/>
          </w:tcPr>
          <w:p>
            <w:pPr>
              <w:spacing w:line="360" w:lineRule="auto"/>
              <w:rPr>
                <w:rFonts w:hint="eastAsia" w:ascii="宋体" w:hAnsi="宋体"/>
                <w:b/>
                <w:bCs/>
                <w:color w:val="auto"/>
                <w:sz w:val="24"/>
              </w:rPr>
            </w:pPr>
            <w:r>
              <w:rPr>
                <w:rFonts w:hint="eastAsia" w:ascii="宋体" w:hAnsi="宋体"/>
                <w:b/>
                <w:bCs/>
                <w:color w:val="auto"/>
                <w:sz w:val="24"/>
              </w:rPr>
              <w:t>投标报价方式：投标人根据招标人提供的</w:t>
            </w:r>
            <w:r>
              <w:rPr>
                <w:rFonts w:hint="eastAsia" w:ascii="宋体" w:hAnsi="宋体"/>
                <w:b/>
                <w:bCs/>
                <w:color w:val="auto"/>
                <w:sz w:val="24"/>
                <w:lang w:eastAsia="zh-CN"/>
              </w:rPr>
              <w:t>附表一</w:t>
            </w:r>
            <w:r>
              <w:rPr>
                <w:rFonts w:hint="eastAsia" w:ascii="宋体" w:hAnsi="宋体"/>
                <w:b/>
                <w:bCs/>
                <w:color w:val="auto"/>
                <w:sz w:val="24"/>
              </w:rPr>
              <w:t>“</w:t>
            </w:r>
            <w:r>
              <w:rPr>
                <w:rFonts w:hint="eastAsia" w:ascii="宋体" w:hAnsi="宋体"/>
                <w:b/>
                <w:bCs/>
                <w:color w:val="auto"/>
                <w:sz w:val="24"/>
                <w:lang w:eastAsia="zh-CN"/>
              </w:rPr>
              <w:t>联合招标</w:t>
            </w:r>
            <w:r>
              <w:rPr>
                <w:rFonts w:hint="eastAsia" w:ascii="宋体" w:hAnsi="宋体"/>
                <w:b/>
                <w:bCs/>
                <w:color w:val="auto"/>
                <w:sz w:val="24"/>
              </w:rPr>
              <w:t>物流服务价格”表中提供的物流价格单价进行费率报价。</w:t>
            </w:r>
          </w:p>
          <w:p>
            <w:pPr>
              <w:spacing w:line="360" w:lineRule="auto"/>
              <w:rPr>
                <w:rFonts w:hint="eastAsia" w:ascii="宋体" w:hAnsi="宋体"/>
                <w:b/>
                <w:bCs/>
                <w:color w:val="auto"/>
                <w:sz w:val="24"/>
              </w:rPr>
            </w:pPr>
            <w:r>
              <w:rPr>
                <w:rFonts w:hint="eastAsia" w:ascii="宋体" w:hAnsi="宋体"/>
                <w:b/>
                <w:bCs/>
                <w:color w:val="auto"/>
                <w:sz w:val="24"/>
                <w:lang w:eastAsia="zh-CN"/>
              </w:rPr>
              <w:t>最终合同单价</w:t>
            </w:r>
            <w:r>
              <w:rPr>
                <w:rFonts w:hint="eastAsia" w:ascii="宋体" w:hAnsi="宋体"/>
                <w:b/>
                <w:bCs/>
                <w:color w:val="auto"/>
                <w:sz w:val="24"/>
                <w:lang w:val="en-US" w:eastAsia="zh-CN"/>
              </w:rPr>
              <w:t>=附表一中联合招标物流服务价格单价*所报报价费率。</w:t>
            </w:r>
          </w:p>
          <w:p>
            <w:pPr>
              <w:spacing w:line="360" w:lineRule="auto"/>
              <w:rPr>
                <w:rFonts w:ascii="宋体" w:hAnsi="宋体"/>
                <w:color w:val="auto"/>
                <w:sz w:val="24"/>
              </w:rPr>
            </w:pPr>
            <w:r>
              <w:rPr>
                <w:rFonts w:hint="eastAsia" w:ascii="宋体" w:hAnsi="宋体"/>
                <w:b/>
                <w:bCs/>
                <w:color w:val="auto"/>
                <w:sz w:val="24"/>
              </w:rPr>
              <w:t>所投报价包括上门取货、装卸、回单留存查询、送货上门、保价、税务等完成任务的全部费用；承运服务区域超过制式价格表中规定的，可由双方签订补充合同或在承运前由双方商定。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2</w:t>
            </w:r>
            <w:r>
              <w:rPr>
                <w:rFonts w:ascii="宋体" w:hAnsi="宋体"/>
                <w:color w:val="auto"/>
                <w:sz w:val="24"/>
              </w:rPr>
              <w:t>.</w:t>
            </w:r>
            <w:r>
              <w:rPr>
                <w:rFonts w:hint="eastAsia" w:ascii="宋体" w:hAnsi="宋体"/>
                <w:color w:val="auto"/>
                <w:sz w:val="24"/>
                <w:lang w:val="en-US" w:eastAsia="zh-CN"/>
              </w:rPr>
              <w:t>1</w:t>
            </w:r>
            <w:r>
              <w:rPr>
                <w:rFonts w:ascii="宋体" w:hAnsi="宋体"/>
                <w:color w:val="auto"/>
                <w:sz w:val="24"/>
              </w:rPr>
              <w:t>.</w:t>
            </w:r>
            <w:r>
              <w:rPr>
                <w:rFonts w:hint="eastAsia" w:ascii="宋体" w:hAnsi="宋体"/>
                <w:color w:val="auto"/>
                <w:sz w:val="24"/>
                <w:lang w:val="en-US" w:eastAsia="zh-CN"/>
              </w:rPr>
              <w:t>2</w:t>
            </w:r>
          </w:p>
        </w:tc>
        <w:tc>
          <w:tcPr>
            <w:tcW w:w="1925" w:type="dxa"/>
            <w:noWrap w:val="0"/>
            <w:vAlign w:val="center"/>
          </w:tcPr>
          <w:p>
            <w:pPr>
              <w:spacing w:line="360" w:lineRule="auto"/>
              <w:rPr>
                <w:rFonts w:ascii="宋体" w:hAnsi="宋体"/>
                <w:color w:val="auto"/>
                <w:sz w:val="24"/>
              </w:rPr>
            </w:pPr>
            <w:r>
              <w:rPr>
                <w:rFonts w:hint="eastAsia" w:ascii="宋体" w:hAnsi="宋体"/>
                <w:color w:val="auto"/>
                <w:sz w:val="24"/>
              </w:rPr>
              <w:t>最高投标限价</w:t>
            </w:r>
          </w:p>
        </w:tc>
        <w:tc>
          <w:tcPr>
            <w:tcW w:w="6103" w:type="dxa"/>
            <w:noWrap w:val="0"/>
            <w:vAlign w:val="center"/>
          </w:tcPr>
          <w:p>
            <w:pPr>
              <w:spacing w:line="360" w:lineRule="auto"/>
              <w:rPr>
                <w:rFonts w:ascii="宋体" w:hAnsi="宋体"/>
                <w:b/>
                <w:bCs/>
                <w:color w:val="auto"/>
                <w:sz w:val="24"/>
              </w:rPr>
            </w:pPr>
            <w:r>
              <w:rPr>
                <w:rFonts w:hint="eastAsia" w:ascii="宋体" w:hAnsi="宋体"/>
                <w:b/>
                <w:bCs/>
                <w:color w:val="auto"/>
                <w:sz w:val="24"/>
              </w:rPr>
              <w:t>□无</w:t>
            </w:r>
          </w:p>
          <w:p>
            <w:pPr>
              <w:spacing w:line="360" w:lineRule="auto"/>
              <w:rPr>
                <w:rFonts w:hint="eastAsia" w:ascii="宋体" w:hAnsi="宋体"/>
                <w:color w:val="auto"/>
                <w:sz w:val="24"/>
                <w:lang w:eastAsia="zh-CN"/>
              </w:rPr>
            </w:pPr>
            <w:r>
              <w:rPr>
                <w:rFonts w:hint="eastAsia" w:ascii="宋体" w:hAnsi="宋体"/>
                <w:b/>
                <w:bCs/>
                <w:color w:val="auto"/>
                <w:sz w:val="24"/>
              </w:rPr>
              <w:sym w:font="Wingdings 2" w:char="F052"/>
            </w:r>
            <w:r>
              <w:rPr>
                <w:rFonts w:hint="eastAsia" w:ascii="宋体" w:hAnsi="宋体"/>
                <w:b/>
                <w:bCs/>
                <w:color w:val="auto"/>
                <w:sz w:val="24"/>
              </w:rPr>
              <w:t>有，报价费率不得超过100％</w:t>
            </w:r>
            <w:r>
              <w:rPr>
                <w:rFonts w:hint="eastAsia" w:ascii="宋体" w:hAnsi="宋体"/>
                <w:b/>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3.</w:t>
            </w:r>
            <w:r>
              <w:rPr>
                <w:rFonts w:hint="eastAsia" w:ascii="宋体" w:hAnsi="宋体"/>
                <w:color w:val="auto"/>
                <w:sz w:val="24"/>
                <w:lang w:val="en-US" w:eastAsia="zh-CN"/>
              </w:rPr>
              <w:t>1</w:t>
            </w:r>
          </w:p>
        </w:tc>
        <w:tc>
          <w:tcPr>
            <w:tcW w:w="1925" w:type="dxa"/>
            <w:noWrap w:val="0"/>
            <w:vAlign w:val="center"/>
          </w:tcPr>
          <w:p>
            <w:pPr>
              <w:spacing w:line="360" w:lineRule="auto"/>
              <w:rPr>
                <w:rFonts w:ascii="宋体" w:hAnsi="宋体"/>
                <w:color w:val="auto"/>
                <w:sz w:val="24"/>
              </w:rPr>
            </w:pPr>
            <w:r>
              <w:rPr>
                <w:rFonts w:hint="eastAsia" w:ascii="宋体" w:hAnsi="宋体"/>
                <w:color w:val="auto"/>
                <w:sz w:val="24"/>
              </w:rPr>
              <w:t>是否允许递交备选投标方案</w:t>
            </w:r>
          </w:p>
        </w:tc>
        <w:tc>
          <w:tcPr>
            <w:tcW w:w="6103" w:type="dxa"/>
            <w:noWrap w:val="0"/>
            <w:vAlign w:val="center"/>
          </w:tcPr>
          <w:p>
            <w:pPr>
              <w:spacing w:line="360" w:lineRule="auto"/>
              <w:rPr>
                <w:rFonts w:ascii="宋体" w:hAnsi="宋体"/>
                <w:color w:val="auto"/>
                <w:sz w:val="24"/>
              </w:rPr>
            </w:pPr>
            <w:r>
              <w:rPr>
                <w:rFonts w:hint="eastAsia" w:ascii="宋体" w:hAnsi="宋体"/>
                <w:color w:val="auto"/>
                <w:sz w:val="24"/>
              </w:rPr>
              <w:sym w:font="Wingdings 2" w:char="F052"/>
            </w:r>
            <w:r>
              <w:rPr>
                <w:rFonts w:hint="eastAsia" w:ascii="宋体" w:hAnsi="宋体"/>
                <w:color w:val="auto"/>
                <w:sz w:val="24"/>
              </w:rPr>
              <w:t>不允许</w:t>
            </w:r>
          </w:p>
          <w:p>
            <w:pPr>
              <w:spacing w:line="360" w:lineRule="auto"/>
              <w:rPr>
                <w:rFonts w:ascii="宋体" w:hAnsi="宋体"/>
                <w:color w:val="auto"/>
                <w:sz w:val="24"/>
              </w:rPr>
            </w:pPr>
            <w:r>
              <w:rPr>
                <w:rFonts w:hint="eastAsia" w:ascii="宋体" w:hAnsi="宋体"/>
                <w:color w:val="auto"/>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4.</w:t>
            </w:r>
            <w:r>
              <w:rPr>
                <w:rFonts w:hint="eastAsia" w:ascii="宋体" w:hAnsi="宋体"/>
                <w:color w:val="auto"/>
                <w:sz w:val="24"/>
                <w:lang w:val="en-US" w:eastAsia="zh-CN"/>
              </w:rPr>
              <w:t>1</w:t>
            </w:r>
          </w:p>
        </w:tc>
        <w:tc>
          <w:tcPr>
            <w:tcW w:w="1925" w:type="dxa"/>
            <w:noWrap w:val="0"/>
            <w:vAlign w:val="center"/>
          </w:tcPr>
          <w:p>
            <w:pPr>
              <w:adjustRightInd w:val="0"/>
              <w:snapToGrid w:val="0"/>
              <w:rPr>
                <w:rFonts w:ascii="宋体" w:hAnsi="宋体"/>
                <w:color w:val="auto"/>
                <w:sz w:val="24"/>
              </w:rPr>
            </w:pPr>
            <w:r>
              <w:rPr>
                <w:rFonts w:hint="eastAsia" w:ascii="宋体" w:hAnsi="宋体"/>
                <w:color w:val="auto"/>
                <w:sz w:val="24"/>
              </w:rPr>
              <w:t>投标文件是否退还</w:t>
            </w:r>
          </w:p>
        </w:tc>
        <w:tc>
          <w:tcPr>
            <w:tcW w:w="6103" w:type="dxa"/>
            <w:noWrap w:val="0"/>
            <w:vAlign w:val="center"/>
          </w:tcPr>
          <w:p>
            <w:pPr>
              <w:pStyle w:val="15"/>
              <w:spacing w:before="20" w:line="360" w:lineRule="auto"/>
              <w:ind w:left="103" w:right="3278"/>
              <w:jc w:val="both"/>
              <w:rPr>
                <w:rFonts w:cs="Times New Roman"/>
                <w:color w:val="auto"/>
                <w:kern w:val="2"/>
                <w:sz w:val="24"/>
                <w:szCs w:val="24"/>
                <w:lang w:eastAsia="zh-CN"/>
              </w:rPr>
            </w:pPr>
            <w:r>
              <w:rPr>
                <w:rFonts w:hint="eastAsia" w:cs="Times New Roman"/>
                <w:color w:val="auto"/>
                <w:kern w:val="2"/>
                <w:sz w:val="24"/>
                <w:szCs w:val="24"/>
                <w:lang w:eastAsia="zh-CN"/>
              </w:rPr>
              <w:sym w:font="Wingdings 2" w:char="F052"/>
            </w:r>
            <w:r>
              <w:rPr>
                <w:rFonts w:hint="eastAsia" w:cs="Times New Roman"/>
                <w:color w:val="auto"/>
                <w:kern w:val="2"/>
                <w:sz w:val="24"/>
                <w:szCs w:val="24"/>
                <w:lang w:eastAsia="zh-CN"/>
              </w:rPr>
              <w:t>否</w:t>
            </w:r>
          </w:p>
          <w:p>
            <w:pPr>
              <w:pStyle w:val="14"/>
              <w:widowControl w:val="0"/>
              <w:tabs>
                <w:tab w:val="clear" w:pos="-720"/>
              </w:tabs>
              <w:adjustRightInd w:val="0"/>
              <w:snapToGrid w:val="0"/>
              <w:spacing w:after="0" w:line="360" w:lineRule="auto"/>
              <w:rPr>
                <w:rFonts w:ascii="宋体" w:hAnsi="宋体"/>
                <w:color w:val="auto"/>
                <w:spacing w:val="0"/>
                <w:kern w:val="2"/>
                <w:szCs w:val="24"/>
                <w:lang w:val="en-US" w:eastAsia="zh-CN"/>
              </w:rPr>
            </w:pPr>
            <w:r>
              <w:rPr>
                <w:rFonts w:hint="eastAsia" w:ascii="宋体" w:hAnsi="宋体"/>
                <w:color w:val="auto"/>
                <w:spacing w:val="0"/>
                <w:kern w:val="2"/>
                <w:szCs w:val="24"/>
                <w:lang w:val="en-US" w:eastAsia="zh-CN"/>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5.1</w:t>
            </w:r>
          </w:p>
        </w:tc>
        <w:tc>
          <w:tcPr>
            <w:tcW w:w="1925" w:type="dxa"/>
            <w:noWrap w:val="0"/>
            <w:vAlign w:val="center"/>
          </w:tcPr>
          <w:p>
            <w:pPr>
              <w:adjustRightInd w:val="0"/>
              <w:snapToGrid w:val="0"/>
              <w:rPr>
                <w:rFonts w:ascii="宋体" w:hAnsi="宋体"/>
                <w:color w:val="auto"/>
                <w:sz w:val="24"/>
              </w:rPr>
            </w:pPr>
            <w:r>
              <w:rPr>
                <w:rFonts w:hint="eastAsia" w:ascii="宋体" w:hAnsi="宋体"/>
                <w:color w:val="auto"/>
                <w:sz w:val="24"/>
              </w:rPr>
              <w:t>开标时间和地点</w:t>
            </w:r>
          </w:p>
        </w:tc>
        <w:tc>
          <w:tcPr>
            <w:tcW w:w="6103" w:type="dxa"/>
            <w:noWrap w:val="0"/>
            <w:vAlign w:val="center"/>
          </w:tcPr>
          <w:p>
            <w:pPr>
              <w:pStyle w:val="14"/>
              <w:widowControl w:val="0"/>
              <w:tabs>
                <w:tab w:val="clear" w:pos="-720"/>
              </w:tabs>
              <w:adjustRightInd w:val="0"/>
              <w:snapToGrid w:val="0"/>
              <w:spacing w:after="0" w:line="360" w:lineRule="auto"/>
              <w:rPr>
                <w:rFonts w:ascii="宋体" w:hAnsi="宋体"/>
                <w:color w:val="auto"/>
                <w:spacing w:val="0"/>
                <w:kern w:val="2"/>
                <w:szCs w:val="24"/>
                <w:lang w:val="en-US" w:eastAsia="zh-CN"/>
              </w:rPr>
            </w:pPr>
            <w:r>
              <w:rPr>
                <w:rFonts w:hint="eastAsia" w:ascii="宋体" w:hAnsi="宋体"/>
                <w:color w:val="auto"/>
                <w:spacing w:val="0"/>
                <w:kern w:val="2"/>
                <w:szCs w:val="24"/>
                <w:lang w:val="en-US" w:eastAsia="zh-CN"/>
              </w:rPr>
              <w:t>开标时间：同投标截止时间</w:t>
            </w:r>
          </w:p>
          <w:p>
            <w:pPr>
              <w:pStyle w:val="14"/>
              <w:widowControl w:val="0"/>
              <w:tabs>
                <w:tab w:val="clear" w:pos="-720"/>
              </w:tabs>
              <w:adjustRightInd w:val="0"/>
              <w:snapToGrid w:val="0"/>
              <w:spacing w:after="0" w:line="360" w:lineRule="auto"/>
              <w:rPr>
                <w:rFonts w:ascii="宋体" w:hAnsi="宋体"/>
                <w:color w:val="auto"/>
                <w:spacing w:val="0"/>
                <w:kern w:val="2"/>
                <w:szCs w:val="24"/>
                <w:lang w:val="en-US" w:eastAsia="zh-CN"/>
              </w:rPr>
            </w:pPr>
            <w:r>
              <w:rPr>
                <w:rFonts w:hint="eastAsia" w:ascii="宋体" w:hAnsi="宋体"/>
                <w:color w:val="auto"/>
                <w:spacing w:val="0"/>
                <w:kern w:val="2"/>
                <w:szCs w:val="24"/>
                <w:lang w:val="en-US" w:eastAsia="zh-CN"/>
              </w:rPr>
              <w:t>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5.</w:t>
            </w:r>
            <w:r>
              <w:rPr>
                <w:rFonts w:ascii="宋体" w:hAnsi="宋体"/>
                <w:color w:val="auto"/>
                <w:spacing w:val="-101"/>
                <w:sz w:val="24"/>
              </w:rPr>
              <w:t>2</w:t>
            </w:r>
          </w:p>
        </w:tc>
        <w:tc>
          <w:tcPr>
            <w:tcW w:w="1925" w:type="dxa"/>
            <w:noWrap w:val="0"/>
            <w:vAlign w:val="center"/>
          </w:tcPr>
          <w:p>
            <w:pPr>
              <w:adjustRightInd w:val="0"/>
              <w:snapToGrid w:val="0"/>
              <w:rPr>
                <w:rFonts w:ascii="宋体" w:hAnsi="宋体"/>
                <w:color w:val="auto"/>
                <w:sz w:val="24"/>
              </w:rPr>
            </w:pPr>
            <w:r>
              <w:rPr>
                <w:rFonts w:hint="eastAsia" w:ascii="宋体" w:hAnsi="宋体"/>
                <w:color w:val="auto"/>
                <w:sz w:val="24"/>
              </w:rPr>
              <w:t>开标程序</w:t>
            </w:r>
          </w:p>
        </w:tc>
        <w:tc>
          <w:tcPr>
            <w:tcW w:w="6103" w:type="dxa"/>
            <w:noWrap w:val="0"/>
            <w:vAlign w:val="center"/>
          </w:tcPr>
          <w:p>
            <w:pPr>
              <w:pStyle w:val="4"/>
              <w:tabs>
                <w:tab w:val="left" w:pos="3566"/>
              </w:tabs>
              <w:spacing w:line="360" w:lineRule="auto"/>
              <w:ind w:right="108"/>
              <w:rPr>
                <w:rFonts w:hAnsi="宋体"/>
                <w:color w:val="auto"/>
                <w:kern w:val="2"/>
                <w:sz w:val="24"/>
                <w:lang w:val="en-US" w:eastAsia="zh-CN"/>
              </w:rPr>
            </w:pPr>
            <w:r>
              <w:rPr>
                <w:rFonts w:hint="eastAsia" w:hAnsi="宋体"/>
                <w:color w:val="auto"/>
                <w:kern w:val="2"/>
                <w:sz w:val="24"/>
                <w:lang w:val="en-US" w:eastAsia="zh-CN"/>
              </w:rPr>
              <w:t>密封情况检查：由投标人代表检查投标文件密封情况；</w:t>
            </w:r>
          </w:p>
          <w:p>
            <w:pPr>
              <w:pStyle w:val="14"/>
              <w:widowControl w:val="0"/>
              <w:tabs>
                <w:tab w:val="clear" w:pos="-720"/>
              </w:tabs>
              <w:adjustRightInd w:val="0"/>
              <w:snapToGrid w:val="0"/>
              <w:spacing w:after="0" w:line="360" w:lineRule="auto"/>
              <w:rPr>
                <w:rFonts w:ascii="宋体" w:hAnsi="宋体"/>
                <w:color w:val="auto"/>
                <w:spacing w:val="0"/>
                <w:kern w:val="2"/>
                <w:szCs w:val="24"/>
                <w:lang w:val="en-US" w:eastAsia="zh-CN"/>
              </w:rPr>
            </w:pPr>
            <w:r>
              <w:rPr>
                <w:rFonts w:hint="eastAsia" w:ascii="宋体" w:hAnsi="宋体"/>
                <w:color w:val="auto"/>
                <w:spacing w:val="0"/>
                <w:kern w:val="2"/>
                <w:szCs w:val="24"/>
                <w:lang w:val="en-US" w:eastAsia="zh-CN"/>
              </w:rPr>
              <w:t>开标顺序：按投标文件递交的先后顺序。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6.1.1</w:t>
            </w:r>
          </w:p>
        </w:tc>
        <w:tc>
          <w:tcPr>
            <w:tcW w:w="1925" w:type="dxa"/>
            <w:noWrap w:val="0"/>
            <w:vAlign w:val="center"/>
          </w:tcPr>
          <w:p>
            <w:pPr>
              <w:adjustRightInd w:val="0"/>
              <w:snapToGrid w:val="0"/>
              <w:rPr>
                <w:rFonts w:ascii="宋体" w:hAnsi="宋体"/>
                <w:color w:val="auto"/>
                <w:sz w:val="24"/>
              </w:rPr>
            </w:pPr>
            <w:r>
              <w:rPr>
                <w:rFonts w:hint="eastAsia" w:ascii="宋体" w:hAnsi="宋体"/>
                <w:color w:val="auto"/>
                <w:sz w:val="24"/>
              </w:rPr>
              <w:t>评标委员会的组建</w:t>
            </w:r>
          </w:p>
        </w:tc>
        <w:tc>
          <w:tcPr>
            <w:tcW w:w="6103" w:type="dxa"/>
            <w:noWrap w:val="0"/>
            <w:vAlign w:val="top"/>
          </w:tcPr>
          <w:p>
            <w:pPr>
              <w:pStyle w:val="4"/>
              <w:tabs>
                <w:tab w:val="left" w:pos="3566"/>
              </w:tabs>
              <w:spacing w:line="360" w:lineRule="auto"/>
              <w:ind w:right="108"/>
              <w:rPr>
                <w:rFonts w:hAnsi="宋体"/>
                <w:color w:val="auto"/>
                <w:kern w:val="2"/>
                <w:sz w:val="24"/>
                <w:lang w:val="en-US" w:eastAsia="zh-CN"/>
              </w:rPr>
            </w:pPr>
            <w:r>
              <w:rPr>
                <w:rFonts w:hint="eastAsia" w:hAnsi="宋体"/>
                <w:color w:val="auto"/>
                <w:kern w:val="2"/>
                <w:sz w:val="24"/>
                <w:lang w:val="en-US" w:eastAsia="zh-CN"/>
              </w:rPr>
              <w:t>评标委员会构成：5人</w:t>
            </w:r>
          </w:p>
          <w:p>
            <w:pPr>
              <w:pStyle w:val="4"/>
              <w:tabs>
                <w:tab w:val="left" w:pos="3566"/>
              </w:tabs>
              <w:spacing w:line="360" w:lineRule="auto"/>
              <w:ind w:right="108"/>
              <w:rPr>
                <w:rFonts w:hAnsi="宋体"/>
                <w:color w:val="auto"/>
                <w:kern w:val="2"/>
                <w:sz w:val="24"/>
                <w:lang w:val="en-US" w:eastAsia="zh-CN"/>
              </w:rPr>
            </w:pPr>
            <w:r>
              <w:rPr>
                <w:rFonts w:hint="eastAsia" w:hAnsi="宋体"/>
                <w:color w:val="auto"/>
                <w:kern w:val="2"/>
                <w:sz w:val="24"/>
                <w:lang w:val="en-US" w:eastAsia="zh-CN"/>
              </w:rPr>
              <w:t>其中招标人代表：1人，专家:4人；</w:t>
            </w:r>
          </w:p>
          <w:p>
            <w:pPr>
              <w:pStyle w:val="4"/>
              <w:tabs>
                <w:tab w:val="left" w:pos="3566"/>
              </w:tabs>
              <w:spacing w:line="360" w:lineRule="auto"/>
              <w:ind w:right="108"/>
              <w:rPr>
                <w:rFonts w:hAnsi="宋体"/>
                <w:color w:val="auto"/>
                <w:kern w:val="2"/>
                <w:sz w:val="24"/>
                <w:lang w:val="en-US" w:eastAsia="zh-CN"/>
              </w:rPr>
            </w:pPr>
            <w:r>
              <w:rPr>
                <w:rFonts w:hint="eastAsia" w:hAnsi="宋体"/>
                <w:color w:val="auto"/>
                <w:kern w:val="2"/>
                <w:sz w:val="24"/>
                <w:lang w:val="en-US" w:eastAsia="zh-CN"/>
              </w:rPr>
              <w:t>评标专家确定方式：根据招投标主管部门规定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02" w:type="dxa"/>
            <w:noWrap w:val="0"/>
            <w:vAlign w:val="center"/>
          </w:tcPr>
          <w:p>
            <w:pPr>
              <w:spacing w:line="360" w:lineRule="auto"/>
              <w:jc w:val="center"/>
              <w:rPr>
                <w:rFonts w:ascii="宋体" w:hAnsi="宋体"/>
                <w:color w:val="auto"/>
                <w:sz w:val="24"/>
              </w:rPr>
            </w:pPr>
            <w:r>
              <w:rPr>
                <w:rFonts w:ascii="宋体" w:hAnsi="宋体"/>
                <w:color w:val="auto"/>
                <w:sz w:val="24"/>
              </w:rPr>
              <w:t>6.</w:t>
            </w:r>
            <w:r>
              <w:rPr>
                <w:rFonts w:hint="eastAsia" w:ascii="宋体" w:hAnsi="宋体"/>
                <w:color w:val="auto"/>
                <w:sz w:val="24"/>
                <w:lang w:val="en-US" w:eastAsia="zh-CN"/>
              </w:rPr>
              <w:t>1</w:t>
            </w:r>
            <w:r>
              <w:rPr>
                <w:rFonts w:ascii="宋体" w:hAnsi="宋体"/>
                <w:color w:val="auto"/>
                <w:sz w:val="24"/>
              </w:rPr>
              <w:t>.2</w:t>
            </w:r>
          </w:p>
        </w:tc>
        <w:tc>
          <w:tcPr>
            <w:tcW w:w="1925" w:type="dxa"/>
            <w:noWrap w:val="0"/>
            <w:vAlign w:val="center"/>
          </w:tcPr>
          <w:p>
            <w:pPr>
              <w:adjustRightInd w:val="0"/>
              <w:snapToGrid w:val="0"/>
              <w:rPr>
                <w:rFonts w:ascii="宋体" w:hAnsi="宋体"/>
                <w:color w:val="auto"/>
                <w:sz w:val="24"/>
              </w:rPr>
            </w:pPr>
            <w:r>
              <w:rPr>
                <w:rFonts w:hint="eastAsia" w:ascii="宋体" w:hAnsi="宋体"/>
                <w:color w:val="auto"/>
                <w:sz w:val="24"/>
              </w:rPr>
              <w:t>评标委员会推荐入围候选人的人数</w:t>
            </w:r>
          </w:p>
        </w:tc>
        <w:tc>
          <w:tcPr>
            <w:tcW w:w="6103" w:type="dxa"/>
            <w:noWrap w:val="0"/>
            <w:vAlign w:val="center"/>
          </w:tcPr>
          <w:p>
            <w:pPr>
              <w:adjustRightInd w:val="0"/>
              <w:snapToGrid w:val="0"/>
              <w:rPr>
                <w:rFonts w:hint="eastAsia" w:ascii="宋体" w:hAnsi="宋体"/>
                <w:color w:val="auto"/>
                <w:sz w:val="24"/>
              </w:rPr>
            </w:pPr>
            <w:r>
              <w:rPr>
                <w:rFonts w:hint="eastAsia" w:ascii="宋体" w:hAnsi="宋体"/>
                <w:color w:val="auto"/>
                <w:sz w:val="24"/>
              </w:rPr>
              <w:t>推荐</w:t>
            </w:r>
            <w:r>
              <w:rPr>
                <w:rFonts w:hint="eastAsia" w:ascii="宋体" w:hAnsi="宋体"/>
                <w:color w:val="auto"/>
                <w:sz w:val="24"/>
                <w:lang w:val="en-US" w:eastAsia="zh-CN"/>
              </w:rPr>
              <w:t>5</w:t>
            </w:r>
            <w:r>
              <w:rPr>
                <w:rFonts w:hint="eastAsia" w:ascii="宋体" w:hAnsi="宋体"/>
                <w:color w:val="auto"/>
                <w:sz w:val="24"/>
              </w:rPr>
              <w:t>名入围候选人</w:t>
            </w:r>
          </w:p>
          <w:p>
            <w:pPr>
              <w:adjustRightInd w:val="0"/>
              <w:snapToGrid w:val="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02" w:type="dxa"/>
            <w:noWrap w:val="0"/>
            <w:vAlign w:val="center"/>
          </w:tcPr>
          <w:p>
            <w:pPr>
              <w:spacing w:line="360" w:lineRule="auto"/>
              <w:jc w:val="center"/>
              <w:rPr>
                <w:rFonts w:hint="eastAsia" w:ascii="宋体" w:hAnsi="宋体" w:eastAsia="宋体"/>
                <w:color w:val="auto"/>
                <w:sz w:val="24"/>
                <w:lang w:eastAsia="zh-CN"/>
              </w:rPr>
            </w:pPr>
            <w:r>
              <w:rPr>
                <w:rFonts w:ascii="宋体" w:hAnsi="宋体"/>
                <w:color w:val="auto"/>
                <w:sz w:val="24"/>
              </w:rPr>
              <w:t>7.</w:t>
            </w:r>
            <w:r>
              <w:rPr>
                <w:rFonts w:hint="eastAsia" w:ascii="宋体" w:hAnsi="宋体"/>
                <w:color w:val="auto"/>
                <w:sz w:val="24"/>
                <w:lang w:val="en-US" w:eastAsia="zh-CN"/>
              </w:rPr>
              <w:t>1</w:t>
            </w:r>
          </w:p>
        </w:tc>
        <w:tc>
          <w:tcPr>
            <w:tcW w:w="1925" w:type="dxa"/>
            <w:noWrap w:val="0"/>
            <w:vAlign w:val="center"/>
          </w:tcPr>
          <w:p>
            <w:pPr>
              <w:adjustRightInd w:val="0"/>
              <w:snapToGrid w:val="0"/>
              <w:rPr>
                <w:rFonts w:ascii="宋体" w:hAnsi="宋体"/>
                <w:color w:val="auto"/>
                <w:sz w:val="24"/>
              </w:rPr>
            </w:pPr>
            <w:r>
              <w:rPr>
                <w:rFonts w:hint="eastAsia" w:ascii="宋体" w:hAnsi="宋体"/>
                <w:color w:val="auto"/>
                <w:sz w:val="24"/>
              </w:rPr>
              <w:t>是否授权评标委员会确定中标人</w:t>
            </w:r>
          </w:p>
        </w:tc>
        <w:tc>
          <w:tcPr>
            <w:tcW w:w="6103" w:type="dxa"/>
            <w:noWrap w:val="0"/>
            <w:vAlign w:val="top"/>
          </w:tcPr>
          <w:p>
            <w:pPr>
              <w:pStyle w:val="15"/>
              <w:spacing w:before="54" w:line="360" w:lineRule="auto"/>
              <w:ind w:left="103" w:right="3278"/>
              <w:jc w:val="both"/>
              <w:rPr>
                <w:rFonts w:cs="Times New Roman"/>
                <w:color w:val="auto"/>
                <w:kern w:val="2"/>
                <w:sz w:val="24"/>
                <w:szCs w:val="24"/>
                <w:lang w:eastAsia="zh-CN"/>
              </w:rPr>
            </w:pPr>
            <w:r>
              <w:rPr>
                <w:rFonts w:hint="eastAsia" w:cs="Times New Roman"/>
                <w:color w:val="auto"/>
                <w:kern w:val="2"/>
                <w:sz w:val="24"/>
                <w:szCs w:val="24"/>
                <w:lang w:eastAsia="zh-CN"/>
              </w:rPr>
              <w:t>□是</w:t>
            </w:r>
          </w:p>
          <w:p>
            <w:pPr>
              <w:pStyle w:val="4"/>
              <w:tabs>
                <w:tab w:val="left" w:pos="3566"/>
              </w:tabs>
              <w:spacing w:line="360" w:lineRule="auto"/>
              <w:ind w:right="108"/>
              <w:rPr>
                <w:rFonts w:hAnsi="宋体"/>
                <w:color w:val="auto"/>
                <w:kern w:val="2"/>
                <w:sz w:val="24"/>
                <w:lang w:val="en-US" w:eastAsia="zh-CN"/>
              </w:rPr>
            </w:pPr>
            <w:r>
              <w:rPr>
                <w:rFonts w:hint="eastAsia" w:hAnsi="宋体"/>
                <w:color w:val="auto"/>
                <w:kern w:val="2"/>
                <w:sz w:val="24"/>
                <w:lang w:val="en-US" w:eastAsia="zh-CN"/>
              </w:rPr>
              <w:sym w:font="Wingdings 2" w:char="F052"/>
            </w:r>
            <w:r>
              <w:rPr>
                <w:rFonts w:hint="eastAsia" w:hAnsi="宋体"/>
                <w:color w:val="auto"/>
                <w:kern w:val="2"/>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02" w:type="dxa"/>
            <w:noWrap w:val="0"/>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8</w:t>
            </w:r>
          </w:p>
        </w:tc>
        <w:tc>
          <w:tcPr>
            <w:tcW w:w="1925" w:type="dxa"/>
            <w:noWrap w:val="0"/>
            <w:vAlign w:val="center"/>
          </w:tcPr>
          <w:p>
            <w:pPr>
              <w:pStyle w:val="4"/>
              <w:tabs>
                <w:tab w:val="left" w:pos="3566"/>
              </w:tabs>
              <w:spacing w:line="360" w:lineRule="auto"/>
              <w:ind w:right="108"/>
              <w:jc w:val="center"/>
              <w:rPr>
                <w:rFonts w:hAnsi="宋体"/>
                <w:color w:val="auto"/>
                <w:kern w:val="2"/>
                <w:sz w:val="24"/>
                <w:lang w:val="en-US" w:eastAsia="zh-CN"/>
              </w:rPr>
            </w:pPr>
            <w:r>
              <w:rPr>
                <w:rFonts w:hint="eastAsia" w:hAnsi="宋体"/>
                <w:color w:val="auto"/>
                <w:kern w:val="2"/>
                <w:sz w:val="24"/>
                <w:lang w:val="en-US" w:eastAsia="zh-CN"/>
              </w:rPr>
              <w:t>是否采用电子招标投标</w:t>
            </w:r>
          </w:p>
        </w:tc>
        <w:tc>
          <w:tcPr>
            <w:tcW w:w="6103" w:type="dxa"/>
            <w:noWrap w:val="0"/>
            <w:vAlign w:val="top"/>
          </w:tcPr>
          <w:p>
            <w:pPr>
              <w:snapToGrid w:val="0"/>
              <w:spacing w:line="360" w:lineRule="auto"/>
              <w:rPr>
                <w:rFonts w:ascii="宋体" w:hAnsi="宋体"/>
                <w:color w:val="auto"/>
                <w:sz w:val="24"/>
              </w:rPr>
            </w:pPr>
            <w:r>
              <w:rPr>
                <w:rFonts w:hint="eastAsia" w:hAnsi="宋体"/>
                <w:color w:val="auto"/>
                <w:sz w:val="24"/>
              </w:rPr>
              <w:sym w:font="Wingdings 2" w:char="F052"/>
            </w:r>
            <w:r>
              <w:rPr>
                <w:rFonts w:hint="eastAsia" w:ascii="宋体" w:hAnsi="宋体"/>
                <w:color w:val="auto"/>
                <w:sz w:val="24"/>
              </w:rPr>
              <w:t>否</w:t>
            </w:r>
          </w:p>
          <w:p>
            <w:pPr>
              <w:pStyle w:val="4"/>
              <w:tabs>
                <w:tab w:val="left" w:pos="3566"/>
              </w:tabs>
              <w:spacing w:line="360" w:lineRule="auto"/>
              <w:ind w:right="108"/>
              <w:rPr>
                <w:rFonts w:hAnsi="宋体"/>
                <w:color w:val="auto"/>
                <w:kern w:val="2"/>
                <w:sz w:val="24"/>
                <w:lang w:val="en-US" w:eastAsia="zh-CN"/>
              </w:rPr>
            </w:pPr>
            <w:r>
              <w:rPr>
                <w:rFonts w:hint="eastAsia" w:hAnsi="宋体"/>
                <w:color w:val="auto"/>
                <w:kern w:val="2"/>
                <w:sz w:val="24"/>
                <w:lang w:val="en-US" w:eastAsia="zh-CN"/>
              </w:rPr>
              <w:t>□是，具体要求：详见招标文件</w:t>
            </w:r>
          </w:p>
        </w:tc>
      </w:tr>
    </w:tbl>
    <w:p>
      <w:pPr>
        <w:adjustRightInd w:val="0"/>
        <w:snapToGrid w:val="0"/>
        <w:spacing w:line="348" w:lineRule="auto"/>
        <w:jc w:val="center"/>
        <w:rPr>
          <w:rFonts w:ascii="宋体" w:hAnsi="宋体"/>
          <w:b/>
          <w:color w:val="auto"/>
          <w:sz w:val="32"/>
          <w:szCs w:val="32"/>
        </w:rPr>
      </w:pPr>
      <w:r>
        <w:rPr>
          <w:color w:val="auto"/>
          <w:sz w:val="32"/>
          <w:szCs w:val="32"/>
        </w:rPr>
        <w:br w:type="page"/>
      </w:r>
      <w:r>
        <w:rPr>
          <w:rFonts w:hint="eastAsia" w:ascii="宋体" w:hAnsi="宋体"/>
          <w:b/>
          <w:color w:val="auto"/>
          <w:spacing w:val="4"/>
          <w:sz w:val="32"/>
          <w:szCs w:val="32"/>
        </w:rPr>
        <w:t>投 标 须 知</w:t>
      </w:r>
    </w:p>
    <w:p>
      <w:pPr>
        <w:pStyle w:val="16"/>
        <w:spacing w:line="360" w:lineRule="auto"/>
        <w:ind w:left="94" w:leftChars="45" w:firstLine="354" w:firstLineChars="147"/>
        <w:rPr>
          <w:rFonts w:ascii="宋体" w:hAnsi="宋体" w:eastAsia="宋体"/>
          <w:color w:val="auto"/>
          <w:sz w:val="24"/>
          <w:szCs w:val="24"/>
          <w:lang w:eastAsia="zh-CN"/>
        </w:rPr>
      </w:pPr>
      <w:r>
        <w:rPr>
          <w:rFonts w:ascii="宋体" w:hAnsi="宋体" w:eastAsia="宋体"/>
          <w:color w:val="auto"/>
          <w:sz w:val="24"/>
          <w:szCs w:val="24"/>
          <w:lang w:eastAsia="zh-CN"/>
        </w:rPr>
        <w:t xml:space="preserve">1.  </w:t>
      </w:r>
      <w:r>
        <w:rPr>
          <w:rFonts w:hint="eastAsia" w:ascii="宋体" w:hAnsi="宋体" w:eastAsia="宋体"/>
          <w:color w:val="auto"/>
          <w:sz w:val="24"/>
          <w:szCs w:val="24"/>
          <w:lang w:eastAsia="zh-CN"/>
        </w:rPr>
        <w:t>总则</w:t>
      </w:r>
    </w:p>
    <w:p>
      <w:pPr>
        <w:pStyle w:val="17"/>
        <w:spacing w:line="360" w:lineRule="auto"/>
        <w:ind w:left="227" w:leftChars="108" w:firstLine="241" w:firstLineChars="100"/>
        <w:rPr>
          <w:b/>
          <w:color w:val="auto"/>
          <w:sz w:val="24"/>
          <w:szCs w:val="24"/>
          <w:lang w:eastAsia="zh-CN"/>
        </w:rPr>
      </w:pPr>
      <w:bookmarkStart w:id="2" w:name="_bookmark23"/>
      <w:bookmarkEnd w:id="2"/>
      <w:r>
        <w:rPr>
          <w:b/>
          <w:color w:val="auto"/>
          <w:sz w:val="24"/>
          <w:szCs w:val="24"/>
          <w:lang w:eastAsia="zh-CN"/>
        </w:rPr>
        <w:t>1.1</w:t>
      </w:r>
      <w:r>
        <w:rPr>
          <w:rFonts w:hint="eastAsia"/>
          <w:b/>
          <w:color w:val="auto"/>
          <w:sz w:val="24"/>
          <w:szCs w:val="24"/>
          <w:lang w:eastAsia="zh-CN"/>
        </w:rPr>
        <w:t>招标项目概况</w:t>
      </w:r>
    </w:p>
    <w:p>
      <w:pPr>
        <w:pStyle w:val="4"/>
        <w:spacing w:line="360" w:lineRule="auto"/>
        <w:ind w:right="-62" w:firstLine="480" w:firstLineChars="200"/>
        <w:rPr>
          <w:rFonts w:hAnsi="宋体"/>
          <w:color w:val="auto"/>
          <w:sz w:val="24"/>
        </w:rPr>
      </w:pPr>
      <w:r>
        <w:rPr>
          <w:rFonts w:hAnsi="宋体"/>
          <w:color w:val="auto"/>
          <w:sz w:val="24"/>
        </w:rPr>
        <w:t xml:space="preserve">1.1.1 </w:t>
      </w:r>
      <w:r>
        <w:rPr>
          <w:rFonts w:hint="eastAsia" w:hAnsi="宋体"/>
          <w:color w:val="auto"/>
          <w:sz w:val="24"/>
        </w:rPr>
        <w:t>根据《中华人民共和国招标投标法》、《中华人民共和国招标投标法实施条例》等有关法律、法规和规章的规定，本招标项目已具备招标条件，现对本项目进行招标。</w:t>
      </w:r>
    </w:p>
    <w:p>
      <w:pPr>
        <w:pStyle w:val="4"/>
        <w:spacing w:line="360" w:lineRule="auto"/>
        <w:ind w:right="-62" w:firstLine="480" w:firstLineChars="200"/>
        <w:rPr>
          <w:rFonts w:hAnsi="宋体"/>
          <w:color w:val="auto"/>
          <w:sz w:val="24"/>
        </w:rPr>
      </w:pPr>
      <w:r>
        <w:rPr>
          <w:rFonts w:hAnsi="宋体"/>
          <w:color w:val="auto"/>
          <w:sz w:val="24"/>
        </w:rPr>
        <w:t>1.1.2</w:t>
      </w:r>
      <w:r>
        <w:rPr>
          <w:rFonts w:hint="eastAsia" w:hAnsi="宋体"/>
          <w:color w:val="auto"/>
          <w:sz w:val="24"/>
        </w:rPr>
        <w:t>招标人：见投标人须知前附表。</w:t>
      </w:r>
    </w:p>
    <w:p>
      <w:pPr>
        <w:pStyle w:val="4"/>
        <w:spacing w:line="360" w:lineRule="auto"/>
        <w:ind w:right="-62" w:firstLine="480" w:firstLineChars="200"/>
        <w:rPr>
          <w:rFonts w:hAnsi="宋体"/>
          <w:color w:val="auto"/>
          <w:sz w:val="24"/>
        </w:rPr>
      </w:pPr>
      <w:r>
        <w:rPr>
          <w:rFonts w:hAnsi="宋体"/>
          <w:color w:val="auto"/>
          <w:sz w:val="24"/>
        </w:rPr>
        <w:t xml:space="preserve">1.1.3 </w:t>
      </w:r>
      <w:r>
        <w:rPr>
          <w:rFonts w:hint="eastAsia" w:hAnsi="宋体"/>
          <w:color w:val="auto"/>
          <w:sz w:val="24"/>
        </w:rPr>
        <w:t>招标代理机构：见投标人须知前附表。</w:t>
      </w:r>
    </w:p>
    <w:p>
      <w:pPr>
        <w:pStyle w:val="4"/>
        <w:spacing w:line="360" w:lineRule="auto"/>
        <w:ind w:right="-62" w:firstLine="480" w:firstLineChars="200"/>
        <w:rPr>
          <w:rFonts w:hAnsi="宋体"/>
          <w:color w:val="auto"/>
          <w:sz w:val="24"/>
        </w:rPr>
      </w:pPr>
      <w:r>
        <w:rPr>
          <w:rFonts w:hAnsi="宋体"/>
          <w:color w:val="auto"/>
          <w:sz w:val="24"/>
        </w:rPr>
        <w:t xml:space="preserve">1.1.4 </w:t>
      </w:r>
      <w:r>
        <w:rPr>
          <w:rFonts w:hint="eastAsia" w:hAnsi="宋体"/>
          <w:color w:val="auto"/>
          <w:sz w:val="24"/>
        </w:rPr>
        <w:t>招标项目名称：见投标人须知前附表。</w:t>
      </w:r>
    </w:p>
    <w:p>
      <w:pPr>
        <w:pStyle w:val="4"/>
        <w:spacing w:line="360" w:lineRule="auto"/>
        <w:ind w:right="-62" w:firstLine="480" w:firstLineChars="200"/>
        <w:rPr>
          <w:rFonts w:hAnsi="宋体"/>
          <w:color w:val="auto"/>
          <w:sz w:val="24"/>
        </w:rPr>
      </w:pPr>
      <w:r>
        <w:rPr>
          <w:rFonts w:hAnsi="宋体"/>
          <w:color w:val="auto"/>
          <w:sz w:val="24"/>
        </w:rPr>
        <w:t xml:space="preserve">1.1.5 </w:t>
      </w:r>
      <w:r>
        <w:rPr>
          <w:rFonts w:hint="eastAsia" w:hAnsi="宋体"/>
          <w:color w:val="auto"/>
          <w:sz w:val="24"/>
        </w:rPr>
        <w:t>项目实施地点：见投标人须知前附表。</w:t>
      </w:r>
    </w:p>
    <w:p>
      <w:pPr>
        <w:pStyle w:val="4"/>
        <w:spacing w:line="360" w:lineRule="auto"/>
        <w:ind w:right="-62" w:firstLine="480" w:firstLineChars="200"/>
        <w:rPr>
          <w:rFonts w:hAnsi="宋体"/>
          <w:color w:val="auto"/>
          <w:sz w:val="24"/>
        </w:rPr>
      </w:pPr>
      <w:r>
        <w:rPr>
          <w:rFonts w:hAnsi="宋体"/>
          <w:color w:val="auto"/>
          <w:sz w:val="24"/>
        </w:rPr>
        <w:t>1.1.6</w:t>
      </w:r>
      <w:r>
        <w:rPr>
          <w:rFonts w:hint="eastAsia" w:hAnsi="宋体"/>
          <w:color w:val="auto"/>
          <w:sz w:val="24"/>
        </w:rPr>
        <w:t>项目投资估算：见投标人须知前附表。</w:t>
      </w:r>
    </w:p>
    <w:p>
      <w:pPr>
        <w:pStyle w:val="17"/>
        <w:spacing w:line="360" w:lineRule="auto"/>
        <w:ind w:left="227" w:leftChars="108" w:firstLine="241" w:firstLineChars="100"/>
        <w:rPr>
          <w:b/>
          <w:color w:val="auto"/>
          <w:sz w:val="24"/>
          <w:szCs w:val="24"/>
          <w:lang w:eastAsia="zh-CN"/>
        </w:rPr>
      </w:pPr>
      <w:bookmarkStart w:id="3" w:name="_bookmark24"/>
      <w:bookmarkEnd w:id="3"/>
      <w:r>
        <w:rPr>
          <w:b/>
          <w:color w:val="auto"/>
          <w:sz w:val="24"/>
          <w:szCs w:val="24"/>
          <w:lang w:eastAsia="zh-CN"/>
        </w:rPr>
        <w:t xml:space="preserve">1.2  </w:t>
      </w:r>
      <w:r>
        <w:rPr>
          <w:rFonts w:hint="eastAsia"/>
          <w:b/>
          <w:color w:val="auto"/>
          <w:sz w:val="24"/>
          <w:szCs w:val="24"/>
          <w:lang w:eastAsia="zh-CN"/>
        </w:rPr>
        <w:t>招标项目的资金来源和落实情况</w:t>
      </w:r>
    </w:p>
    <w:p>
      <w:pPr>
        <w:pStyle w:val="4"/>
        <w:spacing w:line="360" w:lineRule="auto"/>
        <w:ind w:right="-62" w:firstLine="480" w:firstLineChars="200"/>
        <w:rPr>
          <w:rFonts w:hAnsi="宋体"/>
          <w:color w:val="auto"/>
          <w:sz w:val="24"/>
        </w:rPr>
      </w:pPr>
      <w:r>
        <w:rPr>
          <w:rFonts w:hAnsi="宋体"/>
          <w:color w:val="auto"/>
          <w:sz w:val="24"/>
        </w:rPr>
        <w:t>1.2.1</w:t>
      </w:r>
      <w:r>
        <w:rPr>
          <w:rFonts w:hint="eastAsia" w:hAnsi="宋体"/>
          <w:color w:val="auto"/>
          <w:sz w:val="24"/>
        </w:rPr>
        <w:t>资金来源及比例：见投标人须知前附表。</w:t>
      </w:r>
    </w:p>
    <w:p>
      <w:pPr>
        <w:pStyle w:val="4"/>
        <w:spacing w:line="360" w:lineRule="auto"/>
        <w:ind w:right="-62" w:firstLine="480" w:firstLineChars="200"/>
        <w:rPr>
          <w:rFonts w:hAnsi="宋体"/>
          <w:color w:val="auto"/>
          <w:sz w:val="24"/>
        </w:rPr>
      </w:pPr>
      <w:r>
        <w:rPr>
          <w:rFonts w:hAnsi="宋体"/>
          <w:color w:val="auto"/>
          <w:sz w:val="24"/>
        </w:rPr>
        <w:t xml:space="preserve">1.2.2 </w:t>
      </w:r>
      <w:r>
        <w:rPr>
          <w:rFonts w:hint="eastAsia" w:hAnsi="宋体"/>
          <w:color w:val="auto"/>
          <w:sz w:val="24"/>
        </w:rPr>
        <w:t>资金落实情况：见投标人须知前附表。</w:t>
      </w:r>
    </w:p>
    <w:p>
      <w:pPr>
        <w:pStyle w:val="4"/>
        <w:spacing w:line="360" w:lineRule="auto"/>
        <w:ind w:right="-62" w:firstLine="480" w:firstLineChars="200"/>
        <w:rPr>
          <w:rFonts w:hAnsi="宋体"/>
          <w:color w:val="auto"/>
          <w:sz w:val="24"/>
        </w:rPr>
      </w:pPr>
      <w:bookmarkStart w:id="4" w:name="_bookmark25"/>
      <w:bookmarkEnd w:id="4"/>
      <w:r>
        <w:rPr>
          <w:rFonts w:hAnsi="宋体"/>
          <w:color w:val="auto"/>
          <w:sz w:val="24"/>
        </w:rPr>
        <w:t xml:space="preserve">1.3 </w:t>
      </w:r>
      <w:r>
        <w:rPr>
          <w:rFonts w:hint="eastAsia" w:hAnsi="宋体"/>
          <w:color w:val="auto"/>
          <w:sz w:val="24"/>
        </w:rPr>
        <w:t>招标范围、服务期限和质量标准</w:t>
      </w:r>
    </w:p>
    <w:p>
      <w:pPr>
        <w:pStyle w:val="4"/>
        <w:spacing w:line="360" w:lineRule="auto"/>
        <w:ind w:right="-62" w:firstLine="480" w:firstLineChars="200"/>
        <w:rPr>
          <w:rFonts w:hAnsi="宋体"/>
          <w:color w:val="auto"/>
          <w:sz w:val="24"/>
        </w:rPr>
      </w:pPr>
      <w:r>
        <w:rPr>
          <w:rFonts w:hAnsi="宋体"/>
          <w:color w:val="auto"/>
          <w:sz w:val="24"/>
        </w:rPr>
        <w:t>1.3.1</w:t>
      </w:r>
      <w:r>
        <w:rPr>
          <w:rFonts w:hint="eastAsia" w:hAnsi="宋体"/>
          <w:color w:val="auto"/>
          <w:sz w:val="24"/>
        </w:rPr>
        <w:t>招标范围：见投标人须知前附表。</w:t>
      </w:r>
    </w:p>
    <w:p>
      <w:pPr>
        <w:pStyle w:val="4"/>
        <w:spacing w:line="360" w:lineRule="auto"/>
        <w:ind w:right="-62" w:firstLine="480" w:firstLineChars="200"/>
        <w:rPr>
          <w:rFonts w:hAnsi="宋体"/>
          <w:color w:val="auto"/>
          <w:sz w:val="24"/>
        </w:rPr>
      </w:pPr>
      <w:r>
        <w:rPr>
          <w:rFonts w:hAnsi="宋体"/>
          <w:color w:val="auto"/>
          <w:sz w:val="24"/>
        </w:rPr>
        <w:t>1.3.2</w:t>
      </w:r>
      <w:r>
        <w:rPr>
          <w:rFonts w:hint="eastAsia" w:hAnsi="宋体"/>
          <w:color w:val="auto"/>
          <w:sz w:val="24"/>
        </w:rPr>
        <w:t>服务期限：见投标人须知前附表。</w:t>
      </w:r>
    </w:p>
    <w:p>
      <w:pPr>
        <w:pStyle w:val="4"/>
        <w:spacing w:line="360" w:lineRule="auto"/>
        <w:ind w:right="-62" w:firstLine="480" w:firstLineChars="200"/>
        <w:rPr>
          <w:rFonts w:hAnsi="宋体"/>
          <w:color w:val="auto"/>
          <w:sz w:val="24"/>
        </w:rPr>
      </w:pPr>
      <w:r>
        <w:rPr>
          <w:rFonts w:hAnsi="宋体"/>
          <w:color w:val="auto"/>
          <w:sz w:val="24"/>
        </w:rPr>
        <w:t>1.3.3</w:t>
      </w:r>
      <w:r>
        <w:rPr>
          <w:rFonts w:hint="eastAsia" w:hAnsi="宋体"/>
          <w:color w:val="auto"/>
          <w:sz w:val="24"/>
        </w:rPr>
        <w:t>质量标准：见投标人须知前附表。</w:t>
      </w:r>
    </w:p>
    <w:p>
      <w:pPr>
        <w:pStyle w:val="17"/>
        <w:spacing w:line="360" w:lineRule="auto"/>
        <w:ind w:left="0" w:firstLine="361" w:firstLineChars="150"/>
        <w:rPr>
          <w:b/>
          <w:color w:val="auto"/>
          <w:sz w:val="24"/>
          <w:szCs w:val="24"/>
          <w:lang w:eastAsia="zh-CN"/>
        </w:rPr>
      </w:pPr>
      <w:bookmarkStart w:id="5" w:name="_bookmark26"/>
      <w:bookmarkEnd w:id="5"/>
      <w:r>
        <w:rPr>
          <w:b/>
          <w:color w:val="auto"/>
          <w:sz w:val="24"/>
          <w:szCs w:val="24"/>
          <w:lang w:eastAsia="zh-CN"/>
        </w:rPr>
        <w:t xml:space="preserve">1.4 </w:t>
      </w:r>
      <w:r>
        <w:rPr>
          <w:rFonts w:hint="eastAsia"/>
          <w:b/>
          <w:color w:val="auto"/>
          <w:sz w:val="24"/>
          <w:szCs w:val="24"/>
          <w:lang w:eastAsia="zh-CN"/>
        </w:rPr>
        <w:t>投标人资格要求</w:t>
      </w:r>
    </w:p>
    <w:p>
      <w:pPr>
        <w:pStyle w:val="4"/>
        <w:spacing w:line="360" w:lineRule="auto"/>
        <w:ind w:right="-62" w:firstLine="480" w:firstLineChars="200"/>
        <w:rPr>
          <w:rFonts w:hAnsi="宋体"/>
          <w:color w:val="auto"/>
          <w:sz w:val="24"/>
        </w:rPr>
      </w:pPr>
      <w:r>
        <w:rPr>
          <w:rFonts w:hAnsi="宋体"/>
          <w:color w:val="auto"/>
          <w:sz w:val="24"/>
        </w:rPr>
        <w:t xml:space="preserve">1.4.1 </w:t>
      </w:r>
      <w:r>
        <w:rPr>
          <w:rFonts w:hint="eastAsia" w:hAnsi="宋体"/>
          <w:color w:val="auto"/>
          <w:sz w:val="24"/>
        </w:rPr>
        <w:t>投标人应具备承担本招标项目资质条件、能力和信誉：</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）资质要求：见投标人须知前附表；</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）财务要求：见投标人须知前附表；</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）业绩要求：见投标人须知前附表；</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4</w:t>
      </w:r>
      <w:r>
        <w:rPr>
          <w:rFonts w:hint="eastAsia" w:hAnsi="宋体"/>
          <w:color w:val="auto"/>
          <w:sz w:val="24"/>
        </w:rPr>
        <w:t>）信誉要求：见投标人须知前附表；</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5</w:t>
      </w:r>
      <w:r>
        <w:rPr>
          <w:rFonts w:hint="eastAsia" w:hAnsi="宋体"/>
          <w:color w:val="auto"/>
          <w:sz w:val="24"/>
        </w:rPr>
        <w:t>）项目经理资格要求：见投标人须知前附表；</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6</w:t>
      </w:r>
      <w:r>
        <w:rPr>
          <w:rFonts w:hint="eastAsia" w:hAnsi="宋体"/>
          <w:color w:val="auto"/>
          <w:sz w:val="24"/>
        </w:rPr>
        <w:t>）其他主要人员要求：见投标人须知前附表。</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7</w:t>
      </w:r>
      <w:r>
        <w:rPr>
          <w:rFonts w:hint="eastAsia" w:hAnsi="宋体"/>
          <w:color w:val="auto"/>
          <w:sz w:val="24"/>
        </w:rPr>
        <w:t>）其他要求：见投标人须知前附表。需要提交的相关证明材料见本章第</w:t>
      </w:r>
      <w:r>
        <w:rPr>
          <w:rFonts w:hAnsi="宋体"/>
          <w:color w:val="auto"/>
          <w:sz w:val="24"/>
        </w:rPr>
        <w:t xml:space="preserve">3.5 </w:t>
      </w:r>
      <w:r>
        <w:rPr>
          <w:rFonts w:hint="eastAsia" w:hAnsi="宋体"/>
          <w:color w:val="auto"/>
          <w:sz w:val="24"/>
        </w:rPr>
        <w:t>款的规定。</w:t>
      </w:r>
    </w:p>
    <w:p>
      <w:pPr>
        <w:pStyle w:val="4"/>
        <w:spacing w:line="360" w:lineRule="auto"/>
        <w:ind w:right="-62" w:firstLine="480" w:firstLineChars="200"/>
        <w:rPr>
          <w:rFonts w:hAnsi="宋体"/>
          <w:color w:val="auto"/>
          <w:sz w:val="24"/>
        </w:rPr>
      </w:pPr>
      <w:r>
        <w:rPr>
          <w:rFonts w:hint="eastAsia" w:hAnsi="宋体"/>
          <w:color w:val="auto"/>
          <w:sz w:val="24"/>
        </w:rPr>
        <w:t xml:space="preserve"> </w:t>
      </w:r>
      <w:r>
        <w:rPr>
          <w:rFonts w:hAnsi="宋体"/>
          <w:color w:val="auto"/>
          <w:sz w:val="24"/>
        </w:rPr>
        <w:t xml:space="preserve">1.4.2 </w:t>
      </w:r>
      <w:r>
        <w:rPr>
          <w:rFonts w:hint="eastAsia" w:hAnsi="宋体"/>
          <w:color w:val="auto"/>
          <w:sz w:val="24"/>
        </w:rPr>
        <w:t>是否接受联合体投标，见投标人须知前附表。</w:t>
      </w:r>
    </w:p>
    <w:p>
      <w:pPr>
        <w:pStyle w:val="4"/>
        <w:spacing w:line="360" w:lineRule="auto"/>
        <w:ind w:right="-62" w:firstLine="480" w:firstLineChars="200"/>
        <w:rPr>
          <w:rFonts w:hAnsi="宋体"/>
          <w:color w:val="auto"/>
          <w:sz w:val="24"/>
        </w:rPr>
      </w:pPr>
      <w:r>
        <w:rPr>
          <w:rFonts w:hAnsi="宋体"/>
          <w:color w:val="auto"/>
          <w:sz w:val="24"/>
        </w:rPr>
        <w:t>1.4.3</w:t>
      </w:r>
      <w:r>
        <w:rPr>
          <w:rFonts w:hint="eastAsia" w:hAnsi="宋体"/>
          <w:color w:val="auto"/>
          <w:sz w:val="24"/>
        </w:rPr>
        <w:t>投标人不得存在下列情形之一：</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）为招标人不具有独立法人资格的附属机构（单位）；</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）与招标人存在利害关系且可能影响招标公正性；</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）与本招标项目的其他投标人为同一个单位负责人；</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4</w:t>
      </w:r>
      <w:r>
        <w:rPr>
          <w:rFonts w:hint="eastAsia" w:hAnsi="宋体"/>
          <w:color w:val="auto"/>
          <w:sz w:val="24"/>
        </w:rPr>
        <w:t>）与本招标项目的其他投标人存在控股、管理关系；</w:t>
      </w:r>
    </w:p>
    <w:p>
      <w:pPr>
        <w:pStyle w:val="4"/>
        <w:spacing w:line="360" w:lineRule="auto"/>
        <w:ind w:right="-62" w:firstLine="480" w:firstLineChars="200"/>
        <w:rPr>
          <w:rFonts w:hAnsi="宋体"/>
          <w:color w:val="auto"/>
          <w:sz w:val="24"/>
        </w:rPr>
      </w:pPr>
      <w:r>
        <w:rPr>
          <w:rFonts w:hint="eastAsia" w:hAnsi="宋体"/>
          <w:color w:val="auto"/>
          <w:sz w:val="24"/>
        </w:rPr>
        <w:t>（5）为本招标项目的招标代理机构；</w:t>
      </w:r>
    </w:p>
    <w:p>
      <w:pPr>
        <w:pStyle w:val="4"/>
        <w:spacing w:line="360" w:lineRule="auto"/>
        <w:ind w:right="-62" w:firstLine="480" w:firstLineChars="200"/>
        <w:rPr>
          <w:rFonts w:hAnsi="宋体"/>
          <w:color w:val="auto"/>
          <w:sz w:val="24"/>
        </w:rPr>
      </w:pPr>
      <w:r>
        <w:rPr>
          <w:rFonts w:hint="eastAsia" w:hAnsi="宋体"/>
          <w:color w:val="auto"/>
          <w:sz w:val="24"/>
        </w:rPr>
        <w:t>（6）与本招标项目的招标代理机构同为一个法定代表人；</w:t>
      </w:r>
    </w:p>
    <w:p>
      <w:pPr>
        <w:pStyle w:val="4"/>
        <w:spacing w:line="360" w:lineRule="auto"/>
        <w:ind w:right="-62" w:firstLine="480" w:firstLineChars="200"/>
        <w:rPr>
          <w:rFonts w:hAnsi="宋体"/>
          <w:color w:val="auto"/>
          <w:sz w:val="24"/>
        </w:rPr>
      </w:pPr>
      <w:r>
        <w:rPr>
          <w:rFonts w:hint="eastAsia" w:hAnsi="宋体"/>
          <w:color w:val="auto"/>
          <w:sz w:val="24"/>
        </w:rPr>
        <w:t>（7）与本招标项目的招标代理机构存在控股或参股关系；</w:t>
      </w:r>
    </w:p>
    <w:p>
      <w:pPr>
        <w:pStyle w:val="4"/>
        <w:spacing w:line="360" w:lineRule="auto"/>
        <w:ind w:right="-62" w:firstLine="480" w:firstLineChars="200"/>
        <w:rPr>
          <w:rFonts w:hAnsi="宋体"/>
          <w:color w:val="auto"/>
          <w:sz w:val="24"/>
        </w:rPr>
      </w:pPr>
      <w:r>
        <w:rPr>
          <w:rFonts w:hint="eastAsia" w:hAnsi="宋体"/>
          <w:color w:val="auto"/>
          <w:sz w:val="24"/>
        </w:rPr>
        <w:t>（8）被依法暂停或者取消投标资格；</w:t>
      </w:r>
    </w:p>
    <w:p>
      <w:pPr>
        <w:pStyle w:val="4"/>
        <w:spacing w:line="360" w:lineRule="auto"/>
        <w:ind w:right="-62" w:firstLine="480" w:firstLineChars="200"/>
        <w:rPr>
          <w:rFonts w:hAnsi="宋体"/>
          <w:color w:val="auto"/>
          <w:sz w:val="24"/>
        </w:rPr>
      </w:pPr>
      <w:r>
        <w:rPr>
          <w:rFonts w:hint="eastAsia" w:hAnsi="宋体"/>
          <w:color w:val="auto"/>
          <w:sz w:val="24"/>
        </w:rPr>
        <w:t>（9）被责令停产停业、暂扣或者吊销许可证、暂扣或者吊销执照；</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0）进入清算程序，或被宣告破产，或其他丧失履约能力的情形；</w:t>
      </w:r>
    </w:p>
    <w:p>
      <w:pPr>
        <w:pStyle w:val="4"/>
        <w:spacing w:line="360" w:lineRule="auto"/>
        <w:ind w:right="-62" w:firstLine="480" w:firstLineChars="200"/>
        <w:rPr>
          <w:rFonts w:hAnsi="宋体"/>
          <w:color w:val="auto"/>
          <w:sz w:val="24"/>
        </w:rPr>
      </w:pPr>
      <w:r>
        <w:rPr>
          <w:rFonts w:hint="eastAsia" w:hAnsi="宋体"/>
          <w:color w:val="auto"/>
          <w:sz w:val="24"/>
        </w:rPr>
        <w:t>（11）被工商行政管理机关在全国企业信用信息公示系统中列入严重违法失信企业名单；</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2）被最高人民法院在“信用中国”网站（</w:t>
      </w:r>
      <w:r>
        <w:rPr>
          <w:color w:val="auto"/>
        </w:rPr>
        <w:fldChar w:fldCharType="begin"/>
      </w:r>
      <w:r>
        <w:rPr>
          <w:color w:val="auto"/>
        </w:rPr>
        <w:instrText xml:space="preserve"> HYPERLINK "http://www.creditchina.gov.cn/" \h </w:instrText>
      </w:r>
      <w:r>
        <w:rPr>
          <w:color w:val="auto"/>
        </w:rPr>
        <w:fldChar w:fldCharType="separate"/>
      </w:r>
      <w:r>
        <w:rPr>
          <w:rFonts w:hAnsi="宋体"/>
          <w:color w:val="auto"/>
          <w:sz w:val="24"/>
        </w:rPr>
        <w:t>www.creditchina.gov.cn</w:t>
      </w:r>
      <w:r>
        <w:rPr>
          <w:rFonts w:hAnsi="宋体"/>
          <w:color w:val="auto"/>
          <w:sz w:val="24"/>
        </w:rPr>
        <w:fldChar w:fldCharType="end"/>
      </w:r>
      <w:r>
        <w:rPr>
          <w:rFonts w:hint="eastAsia" w:hAnsi="宋体"/>
          <w:color w:val="auto"/>
          <w:sz w:val="24"/>
        </w:rPr>
        <w:t>）中列入失信被执行人名单；</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3）在近三年内投标人或其法定代表人、拟委任的项目负责人有行贿犯罪行为的（以检察机关职务犯罪预防部门出具的查询结果为准）；</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4）法律法规或投标人须知前附表规定的其他情形。</w:t>
      </w:r>
    </w:p>
    <w:p>
      <w:pPr>
        <w:pStyle w:val="17"/>
        <w:spacing w:line="360" w:lineRule="auto"/>
        <w:ind w:left="227" w:leftChars="108" w:firstLine="236" w:firstLineChars="98"/>
        <w:rPr>
          <w:b/>
          <w:color w:val="auto"/>
          <w:sz w:val="24"/>
          <w:szCs w:val="24"/>
          <w:lang w:eastAsia="zh-CN"/>
        </w:rPr>
      </w:pPr>
      <w:bookmarkStart w:id="6" w:name="_bookmark27"/>
      <w:bookmarkEnd w:id="6"/>
      <w:r>
        <w:rPr>
          <w:b/>
          <w:color w:val="auto"/>
          <w:sz w:val="24"/>
          <w:szCs w:val="24"/>
          <w:lang w:eastAsia="zh-CN"/>
        </w:rPr>
        <w:t xml:space="preserve">1.5  </w:t>
      </w:r>
      <w:r>
        <w:rPr>
          <w:rFonts w:hint="eastAsia"/>
          <w:b/>
          <w:color w:val="auto"/>
          <w:sz w:val="24"/>
          <w:szCs w:val="24"/>
          <w:lang w:eastAsia="zh-CN"/>
        </w:rPr>
        <w:t>费用承担</w:t>
      </w:r>
    </w:p>
    <w:p>
      <w:pPr>
        <w:pStyle w:val="4"/>
        <w:spacing w:line="360" w:lineRule="auto"/>
        <w:ind w:right="-62" w:firstLine="480" w:firstLineChars="200"/>
        <w:rPr>
          <w:rFonts w:hAnsi="宋体"/>
          <w:color w:val="auto"/>
          <w:sz w:val="24"/>
        </w:rPr>
      </w:pPr>
      <w:r>
        <w:rPr>
          <w:rFonts w:hint="eastAsia" w:hAnsi="宋体"/>
          <w:color w:val="auto"/>
          <w:sz w:val="24"/>
        </w:rPr>
        <w:t>投标人准备和参加投标活动发生的费用自理。</w:t>
      </w:r>
    </w:p>
    <w:p>
      <w:pPr>
        <w:pStyle w:val="17"/>
        <w:spacing w:line="360" w:lineRule="auto"/>
        <w:ind w:left="227" w:leftChars="108" w:firstLine="361" w:firstLineChars="150"/>
        <w:rPr>
          <w:b/>
          <w:color w:val="auto"/>
          <w:sz w:val="24"/>
          <w:szCs w:val="24"/>
          <w:lang w:eastAsia="zh-CN"/>
        </w:rPr>
      </w:pPr>
      <w:bookmarkStart w:id="7" w:name="_bookmark28"/>
      <w:bookmarkEnd w:id="7"/>
      <w:r>
        <w:rPr>
          <w:b/>
          <w:color w:val="auto"/>
          <w:sz w:val="24"/>
          <w:szCs w:val="24"/>
          <w:lang w:eastAsia="zh-CN"/>
        </w:rPr>
        <w:t xml:space="preserve">1.6 </w:t>
      </w:r>
      <w:r>
        <w:rPr>
          <w:rFonts w:hint="eastAsia"/>
          <w:b/>
          <w:color w:val="auto"/>
          <w:sz w:val="24"/>
          <w:szCs w:val="24"/>
          <w:lang w:eastAsia="zh-CN"/>
        </w:rPr>
        <w:t>保密</w:t>
      </w:r>
    </w:p>
    <w:p>
      <w:pPr>
        <w:pStyle w:val="4"/>
        <w:spacing w:line="360" w:lineRule="auto"/>
        <w:ind w:right="-62" w:firstLine="480" w:firstLineChars="200"/>
        <w:rPr>
          <w:rFonts w:hAnsi="宋体"/>
          <w:color w:val="auto"/>
          <w:sz w:val="24"/>
        </w:rPr>
      </w:pPr>
      <w:r>
        <w:rPr>
          <w:rFonts w:hint="eastAsia" w:hAnsi="宋体"/>
          <w:color w:val="auto"/>
          <w:sz w:val="24"/>
        </w:rPr>
        <w:t>参与招标投标活动的各方应对招标文件和投标文件中的商业和技术等秘密保密，否则应承担相应的法律责任。</w:t>
      </w:r>
    </w:p>
    <w:p>
      <w:pPr>
        <w:pStyle w:val="17"/>
        <w:spacing w:before="170" w:line="360" w:lineRule="auto"/>
        <w:ind w:left="227" w:leftChars="108" w:firstLine="354" w:firstLineChars="147"/>
        <w:rPr>
          <w:b/>
          <w:color w:val="auto"/>
          <w:sz w:val="24"/>
          <w:szCs w:val="24"/>
          <w:lang w:eastAsia="zh-CN"/>
        </w:rPr>
      </w:pPr>
      <w:bookmarkStart w:id="8" w:name="_bookmark29"/>
      <w:bookmarkEnd w:id="8"/>
      <w:r>
        <w:rPr>
          <w:b/>
          <w:color w:val="auto"/>
          <w:sz w:val="24"/>
          <w:szCs w:val="24"/>
          <w:lang w:eastAsia="zh-CN"/>
        </w:rPr>
        <w:t xml:space="preserve">1.7  </w:t>
      </w:r>
      <w:r>
        <w:rPr>
          <w:rFonts w:hint="eastAsia"/>
          <w:b/>
          <w:color w:val="auto"/>
          <w:sz w:val="24"/>
          <w:szCs w:val="24"/>
          <w:lang w:eastAsia="zh-CN"/>
        </w:rPr>
        <w:t>语言文字</w:t>
      </w:r>
    </w:p>
    <w:p>
      <w:pPr>
        <w:pStyle w:val="4"/>
        <w:spacing w:line="360" w:lineRule="auto"/>
        <w:ind w:right="-62" w:firstLine="480" w:firstLineChars="200"/>
        <w:rPr>
          <w:rFonts w:hAnsi="宋体"/>
          <w:color w:val="auto"/>
          <w:sz w:val="24"/>
        </w:rPr>
      </w:pPr>
      <w:r>
        <w:rPr>
          <w:rFonts w:hint="eastAsia" w:hAnsi="宋体"/>
          <w:color w:val="auto"/>
          <w:sz w:val="24"/>
        </w:rPr>
        <w:t>招标投标文件使用的语言文字为中文。专用术语使用外文的，应附有中文注释。</w:t>
      </w:r>
    </w:p>
    <w:p>
      <w:pPr>
        <w:pStyle w:val="17"/>
        <w:spacing w:before="1" w:line="360" w:lineRule="auto"/>
        <w:ind w:left="227" w:leftChars="108" w:firstLine="354" w:firstLineChars="147"/>
        <w:rPr>
          <w:b/>
          <w:color w:val="auto"/>
          <w:sz w:val="24"/>
          <w:szCs w:val="24"/>
          <w:lang w:eastAsia="zh-CN"/>
        </w:rPr>
      </w:pPr>
      <w:r>
        <w:rPr>
          <w:b/>
          <w:color w:val="auto"/>
          <w:sz w:val="24"/>
          <w:szCs w:val="24"/>
          <w:lang w:eastAsia="zh-CN"/>
        </w:rPr>
        <w:t xml:space="preserve">1.8 </w:t>
      </w:r>
      <w:r>
        <w:rPr>
          <w:rFonts w:hint="eastAsia"/>
          <w:b/>
          <w:color w:val="auto"/>
          <w:sz w:val="24"/>
          <w:szCs w:val="24"/>
          <w:lang w:eastAsia="zh-CN"/>
        </w:rPr>
        <w:t>计量单位</w:t>
      </w:r>
    </w:p>
    <w:p>
      <w:pPr>
        <w:pStyle w:val="4"/>
        <w:spacing w:line="360" w:lineRule="auto"/>
        <w:ind w:right="-62" w:firstLine="480" w:firstLineChars="200"/>
        <w:rPr>
          <w:rFonts w:hAnsi="宋体"/>
          <w:color w:val="auto"/>
          <w:sz w:val="24"/>
        </w:rPr>
      </w:pPr>
      <w:bookmarkStart w:id="9" w:name="_bookmark30"/>
      <w:bookmarkEnd w:id="9"/>
      <w:r>
        <w:rPr>
          <w:rFonts w:hint="eastAsia" w:hAnsi="宋体"/>
          <w:color w:val="auto"/>
          <w:sz w:val="24"/>
        </w:rPr>
        <w:t>所有计量均采用中华人民共和国法定计量单位。</w:t>
      </w:r>
    </w:p>
    <w:p>
      <w:pPr>
        <w:pStyle w:val="17"/>
        <w:spacing w:before="1" w:line="360" w:lineRule="auto"/>
        <w:ind w:left="227" w:leftChars="108" w:firstLine="354" w:firstLineChars="147"/>
        <w:rPr>
          <w:b/>
          <w:color w:val="auto"/>
          <w:sz w:val="24"/>
          <w:szCs w:val="24"/>
          <w:lang w:eastAsia="zh-CN"/>
        </w:rPr>
      </w:pPr>
      <w:r>
        <w:rPr>
          <w:b/>
          <w:color w:val="auto"/>
          <w:sz w:val="24"/>
          <w:szCs w:val="24"/>
          <w:lang w:eastAsia="zh-CN"/>
        </w:rPr>
        <w:t xml:space="preserve">1.9  </w:t>
      </w:r>
      <w:r>
        <w:rPr>
          <w:rFonts w:hint="eastAsia"/>
          <w:b/>
          <w:color w:val="auto"/>
          <w:sz w:val="24"/>
          <w:szCs w:val="24"/>
          <w:lang w:eastAsia="zh-CN"/>
        </w:rPr>
        <w:t>踏勘现场</w:t>
      </w:r>
    </w:p>
    <w:p>
      <w:pPr>
        <w:pStyle w:val="4"/>
        <w:spacing w:line="360" w:lineRule="auto"/>
        <w:ind w:right="-62" w:firstLine="480" w:firstLineChars="200"/>
        <w:rPr>
          <w:rFonts w:hAnsi="宋体"/>
          <w:color w:val="auto"/>
          <w:sz w:val="24"/>
        </w:rPr>
      </w:pPr>
      <w:bookmarkStart w:id="10" w:name="_bookmark31"/>
      <w:bookmarkEnd w:id="10"/>
      <w:r>
        <w:rPr>
          <w:rFonts w:hAnsi="宋体"/>
          <w:color w:val="auto"/>
          <w:sz w:val="24"/>
        </w:rPr>
        <w:t xml:space="preserve">1.9.1 </w:t>
      </w:r>
      <w:r>
        <w:rPr>
          <w:rFonts w:hint="eastAsia" w:hAnsi="宋体"/>
          <w:color w:val="auto"/>
          <w:sz w:val="24"/>
        </w:rPr>
        <w:t>投标人须知前附表规定组织踏勘现场的，招标人按投标人须知前附表规定的时间、地点组织投标人踏勘项目现场。部分投标人未按时参加踏勘现场的，不影响踏勘现场的正常进行。</w:t>
      </w:r>
    </w:p>
    <w:p>
      <w:pPr>
        <w:pStyle w:val="4"/>
        <w:spacing w:line="360" w:lineRule="auto"/>
        <w:ind w:right="-62" w:firstLine="480" w:firstLineChars="200"/>
        <w:rPr>
          <w:rFonts w:hAnsi="宋体"/>
          <w:color w:val="auto"/>
          <w:sz w:val="24"/>
        </w:rPr>
      </w:pPr>
      <w:r>
        <w:rPr>
          <w:rFonts w:hAnsi="宋体"/>
          <w:color w:val="auto"/>
          <w:sz w:val="24"/>
        </w:rPr>
        <w:t>1.9.2</w:t>
      </w:r>
      <w:r>
        <w:rPr>
          <w:rFonts w:hint="eastAsia" w:hAnsi="宋体"/>
          <w:color w:val="auto"/>
          <w:sz w:val="24"/>
        </w:rPr>
        <w:t>投标人踏勘现场发生的费用自理。</w:t>
      </w:r>
    </w:p>
    <w:p>
      <w:pPr>
        <w:pStyle w:val="4"/>
        <w:spacing w:line="360" w:lineRule="auto"/>
        <w:ind w:right="-62" w:firstLine="480" w:firstLineChars="200"/>
        <w:rPr>
          <w:rFonts w:hAnsi="宋体"/>
          <w:color w:val="auto"/>
          <w:sz w:val="24"/>
        </w:rPr>
      </w:pPr>
      <w:r>
        <w:rPr>
          <w:rFonts w:hAnsi="宋体"/>
          <w:color w:val="auto"/>
          <w:sz w:val="24"/>
        </w:rPr>
        <w:t xml:space="preserve">1.9.3 </w:t>
      </w:r>
      <w:r>
        <w:rPr>
          <w:rFonts w:hint="eastAsia" w:hAnsi="宋体"/>
          <w:color w:val="auto"/>
          <w:sz w:val="24"/>
        </w:rPr>
        <w:t>除招标人的原因外，投标人自行负责在踏勘现场中所发生的人员伤亡和财产损失</w:t>
      </w:r>
      <w:r>
        <w:rPr>
          <w:rFonts w:hint="eastAsia" w:hAnsi="宋体"/>
          <w:color w:val="auto"/>
          <w:sz w:val="24"/>
          <w:u w:val="single"/>
          <w:lang w:eastAsia="zh-CN"/>
        </w:rPr>
        <w:t>，</w:t>
      </w:r>
      <w:r>
        <w:rPr>
          <w:rFonts w:hint="eastAsia" w:hAnsi="宋体"/>
          <w:color w:val="auto"/>
          <w:sz w:val="24"/>
          <w:u w:val="single"/>
          <w:lang w:val="en-US" w:eastAsia="zh-CN"/>
        </w:rPr>
        <w:t>若导致招标人对外承担责任的，招标人有权向投标人追偿</w:t>
      </w:r>
      <w:r>
        <w:rPr>
          <w:rFonts w:hint="eastAsia" w:hAnsi="宋体"/>
          <w:color w:val="auto"/>
          <w:sz w:val="24"/>
        </w:rPr>
        <w:t>。</w:t>
      </w:r>
    </w:p>
    <w:p>
      <w:pPr>
        <w:pStyle w:val="4"/>
        <w:spacing w:line="360" w:lineRule="auto"/>
        <w:ind w:right="-62" w:firstLine="480" w:firstLineChars="200"/>
        <w:rPr>
          <w:rFonts w:hAnsi="宋体"/>
          <w:color w:val="auto"/>
          <w:sz w:val="24"/>
        </w:rPr>
      </w:pPr>
      <w:r>
        <w:rPr>
          <w:rFonts w:hAnsi="宋体"/>
          <w:color w:val="auto"/>
          <w:sz w:val="24"/>
        </w:rPr>
        <w:t xml:space="preserve">1.9.4 </w:t>
      </w:r>
      <w:r>
        <w:rPr>
          <w:rFonts w:hint="eastAsia" w:hAnsi="宋体"/>
          <w:color w:val="auto"/>
          <w:sz w:val="24"/>
        </w:rPr>
        <w:t>招标人在踏勘现场中介绍的工程场地和相关的周边环境情况，供投标人在编制投标文件时参考，招标人不对投标人据此作出的判断和决策负责。</w:t>
      </w:r>
    </w:p>
    <w:p>
      <w:pPr>
        <w:pStyle w:val="17"/>
        <w:spacing w:line="360" w:lineRule="auto"/>
        <w:ind w:left="0" w:firstLine="482" w:firstLineChars="200"/>
        <w:rPr>
          <w:b/>
          <w:color w:val="auto"/>
          <w:sz w:val="24"/>
          <w:szCs w:val="24"/>
          <w:lang w:eastAsia="zh-CN"/>
        </w:rPr>
      </w:pPr>
      <w:bookmarkStart w:id="11" w:name="_bookmark32"/>
      <w:bookmarkEnd w:id="11"/>
      <w:r>
        <w:rPr>
          <w:b/>
          <w:color w:val="auto"/>
          <w:sz w:val="24"/>
          <w:szCs w:val="24"/>
          <w:lang w:eastAsia="zh-CN"/>
        </w:rPr>
        <w:t xml:space="preserve">1.10 </w:t>
      </w:r>
      <w:r>
        <w:rPr>
          <w:rFonts w:hint="eastAsia"/>
          <w:b/>
          <w:color w:val="auto"/>
          <w:sz w:val="24"/>
          <w:szCs w:val="24"/>
          <w:lang w:eastAsia="zh-CN"/>
        </w:rPr>
        <w:t>投标预备会</w:t>
      </w:r>
    </w:p>
    <w:p>
      <w:pPr>
        <w:pStyle w:val="4"/>
        <w:spacing w:line="360" w:lineRule="auto"/>
        <w:ind w:right="-62" w:firstLine="480" w:firstLineChars="200"/>
        <w:rPr>
          <w:rFonts w:hAnsi="宋体"/>
          <w:color w:val="auto"/>
          <w:sz w:val="24"/>
        </w:rPr>
      </w:pPr>
      <w:r>
        <w:rPr>
          <w:rFonts w:hAnsi="宋体"/>
          <w:color w:val="auto"/>
          <w:sz w:val="24"/>
        </w:rPr>
        <w:t xml:space="preserve">1.10.1 </w:t>
      </w:r>
      <w:r>
        <w:rPr>
          <w:rFonts w:hint="eastAsia" w:hAnsi="宋体"/>
          <w:color w:val="auto"/>
          <w:sz w:val="24"/>
        </w:rPr>
        <w:t>投标人须知前附表规定召开投标预备会的，招标人按投标人须知前附表规定的时间和地点召开投标预备会，澄清投标人提出的问题。</w:t>
      </w:r>
    </w:p>
    <w:p>
      <w:pPr>
        <w:pStyle w:val="4"/>
        <w:spacing w:line="360" w:lineRule="auto"/>
        <w:ind w:right="-62" w:firstLine="480" w:firstLineChars="200"/>
        <w:rPr>
          <w:rFonts w:hAnsi="宋体"/>
          <w:color w:val="auto"/>
          <w:sz w:val="24"/>
        </w:rPr>
      </w:pPr>
      <w:r>
        <w:rPr>
          <w:rFonts w:hAnsi="宋体"/>
          <w:color w:val="auto"/>
          <w:sz w:val="24"/>
        </w:rPr>
        <w:t xml:space="preserve">1.10.2 </w:t>
      </w:r>
      <w:r>
        <w:rPr>
          <w:rFonts w:hint="eastAsia" w:hAnsi="宋体"/>
          <w:color w:val="auto"/>
          <w:sz w:val="24"/>
        </w:rPr>
        <w:t>投标人应按投标人须知前附表规定的时间和形式将提出的问题送达招标人，以便招标人在会议期间澄清。</w:t>
      </w:r>
    </w:p>
    <w:p>
      <w:pPr>
        <w:pStyle w:val="4"/>
        <w:spacing w:line="360" w:lineRule="auto"/>
        <w:ind w:right="-62" w:firstLine="480" w:firstLineChars="200"/>
        <w:rPr>
          <w:rFonts w:hAnsi="宋体"/>
          <w:color w:val="auto"/>
          <w:sz w:val="24"/>
        </w:rPr>
      </w:pPr>
      <w:r>
        <w:rPr>
          <w:rFonts w:hAnsi="宋体"/>
          <w:color w:val="auto"/>
          <w:sz w:val="24"/>
        </w:rPr>
        <w:t xml:space="preserve">1.10.3 </w:t>
      </w:r>
      <w:r>
        <w:rPr>
          <w:rFonts w:hint="eastAsia" w:hAnsi="宋体"/>
          <w:color w:val="auto"/>
          <w:sz w:val="24"/>
        </w:rPr>
        <w:t>投标预备会后，招标人将对投标人所提问题的澄清，以投标人须知前附表规定的形式通知所有购买招标文件的投标人。该澄清内容为招标文件的组成部分。</w:t>
      </w:r>
    </w:p>
    <w:p>
      <w:pPr>
        <w:pStyle w:val="17"/>
        <w:spacing w:line="360" w:lineRule="auto"/>
        <w:ind w:left="225" w:leftChars="107" w:firstLine="400" w:firstLineChars="166"/>
        <w:rPr>
          <w:b/>
          <w:color w:val="auto"/>
          <w:sz w:val="24"/>
          <w:szCs w:val="24"/>
          <w:lang w:eastAsia="zh-CN"/>
        </w:rPr>
      </w:pPr>
      <w:r>
        <w:rPr>
          <w:b/>
          <w:color w:val="auto"/>
          <w:sz w:val="24"/>
          <w:szCs w:val="24"/>
          <w:lang w:eastAsia="zh-CN"/>
        </w:rPr>
        <w:t xml:space="preserve">1.11  </w:t>
      </w:r>
      <w:r>
        <w:rPr>
          <w:rFonts w:hint="eastAsia"/>
          <w:b/>
          <w:color w:val="auto"/>
          <w:sz w:val="24"/>
          <w:szCs w:val="24"/>
          <w:lang w:eastAsia="zh-CN"/>
        </w:rPr>
        <w:t>分包</w:t>
      </w:r>
    </w:p>
    <w:p>
      <w:pPr>
        <w:pStyle w:val="4"/>
        <w:spacing w:line="360" w:lineRule="auto"/>
        <w:ind w:right="-62" w:firstLine="480" w:firstLineChars="200"/>
        <w:rPr>
          <w:rFonts w:hAnsi="宋体"/>
          <w:color w:val="auto"/>
          <w:sz w:val="24"/>
        </w:rPr>
      </w:pPr>
      <w:bookmarkStart w:id="12" w:name="_bookmark33"/>
      <w:bookmarkEnd w:id="12"/>
      <w:r>
        <w:rPr>
          <w:rFonts w:hAnsi="宋体"/>
          <w:color w:val="auto"/>
          <w:sz w:val="24"/>
        </w:rPr>
        <w:t xml:space="preserve">1.11.1 </w:t>
      </w:r>
      <w:r>
        <w:rPr>
          <w:rFonts w:hint="eastAsia" w:hAnsi="宋体"/>
          <w:color w:val="auto"/>
          <w:sz w:val="24"/>
        </w:rPr>
        <w:t>分包要求：见投标人须知前附表。</w:t>
      </w:r>
    </w:p>
    <w:p>
      <w:pPr>
        <w:pStyle w:val="17"/>
        <w:spacing w:line="360" w:lineRule="auto"/>
        <w:ind w:left="0" w:firstLine="494" w:firstLineChars="205"/>
        <w:rPr>
          <w:b/>
          <w:color w:val="auto"/>
          <w:sz w:val="24"/>
          <w:szCs w:val="24"/>
          <w:lang w:eastAsia="zh-CN"/>
        </w:rPr>
      </w:pPr>
      <w:r>
        <w:rPr>
          <w:b/>
          <w:color w:val="auto"/>
          <w:sz w:val="24"/>
          <w:szCs w:val="24"/>
          <w:lang w:eastAsia="zh-CN"/>
        </w:rPr>
        <w:t xml:space="preserve">1.12 </w:t>
      </w:r>
      <w:r>
        <w:rPr>
          <w:rFonts w:hint="eastAsia"/>
          <w:b/>
          <w:color w:val="auto"/>
          <w:sz w:val="24"/>
          <w:szCs w:val="24"/>
          <w:lang w:eastAsia="zh-CN"/>
        </w:rPr>
        <w:t>响应和偏差</w:t>
      </w:r>
    </w:p>
    <w:p>
      <w:pPr>
        <w:pStyle w:val="4"/>
        <w:spacing w:line="360" w:lineRule="auto"/>
        <w:ind w:right="-62" w:firstLine="480" w:firstLineChars="200"/>
        <w:rPr>
          <w:rFonts w:hAnsi="宋体"/>
          <w:color w:val="auto"/>
          <w:sz w:val="24"/>
        </w:rPr>
      </w:pPr>
      <w:bookmarkStart w:id="13" w:name="_bookmark34"/>
      <w:bookmarkEnd w:id="13"/>
      <w:r>
        <w:rPr>
          <w:rFonts w:hAnsi="宋体"/>
          <w:color w:val="auto"/>
          <w:sz w:val="24"/>
        </w:rPr>
        <w:t xml:space="preserve">1.12.1 </w:t>
      </w:r>
      <w:r>
        <w:rPr>
          <w:rFonts w:hint="eastAsia" w:hAnsi="宋体"/>
          <w:color w:val="auto"/>
          <w:sz w:val="24"/>
        </w:rPr>
        <w:t>投标文件应当对招标文件的实质性要求和条件作出满足性或更有利于招标人的响应，否则，投标人的投标将被否决。实质性要求和条件见投标人须知前附表。</w:t>
      </w:r>
    </w:p>
    <w:p>
      <w:pPr>
        <w:pStyle w:val="4"/>
        <w:spacing w:line="360" w:lineRule="auto"/>
        <w:ind w:right="-62" w:firstLine="480" w:firstLineChars="200"/>
        <w:rPr>
          <w:rFonts w:hAnsi="宋体"/>
          <w:color w:val="auto"/>
          <w:sz w:val="24"/>
        </w:rPr>
      </w:pPr>
      <w:r>
        <w:rPr>
          <w:rFonts w:hAnsi="宋体"/>
          <w:color w:val="auto"/>
          <w:sz w:val="24"/>
        </w:rPr>
        <w:t>1.12.2</w:t>
      </w:r>
      <w:r>
        <w:rPr>
          <w:rFonts w:hint="eastAsia" w:hAnsi="宋体"/>
          <w:color w:val="auto"/>
          <w:sz w:val="24"/>
        </w:rPr>
        <w:t>投标人应根据招标文件的要求提供投标文件等内容以对招标文件作出响应。</w:t>
      </w:r>
    </w:p>
    <w:p>
      <w:pPr>
        <w:pStyle w:val="4"/>
        <w:spacing w:line="360" w:lineRule="auto"/>
        <w:ind w:right="-62" w:firstLine="480" w:firstLineChars="200"/>
        <w:rPr>
          <w:rFonts w:hAnsi="宋体"/>
          <w:color w:val="auto"/>
          <w:sz w:val="24"/>
        </w:rPr>
      </w:pPr>
      <w:r>
        <w:rPr>
          <w:rFonts w:hAnsi="宋体"/>
          <w:color w:val="auto"/>
          <w:sz w:val="24"/>
        </w:rPr>
        <w:t xml:space="preserve">1.12.3 </w:t>
      </w:r>
      <w:r>
        <w:rPr>
          <w:rFonts w:hint="eastAsia" w:hAnsi="宋体"/>
          <w:color w:val="auto"/>
          <w:sz w:val="24"/>
        </w:rPr>
        <w:t>投标人须知前附表允许投标文件偏离招标文件某些要求的，偏差应当符合招标文件规定的偏差范围和幅度。</w:t>
      </w:r>
    </w:p>
    <w:p>
      <w:pPr>
        <w:pStyle w:val="16"/>
        <w:spacing w:before="77" w:line="360" w:lineRule="auto"/>
        <w:ind w:left="0" w:firstLine="472" w:firstLineChars="196"/>
        <w:rPr>
          <w:rFonts w:ascii="宋体" w:hAnsi="宋体" w:eastAsia="宋体"/>
          <w:color w:val="auto"/>
          <w:sz w:val="24"/>
          <w:szCs w:val="24"/>
          <w:lang w:eastAsia="zh-CN"/>
        </w:rPr>
      </w:pPr>
      <w:bookmarkStart w:id="14" w:name="_bookmark35"/>
      <w:bookmarkEnd w:id="14"/>
      <w:r>
        <w:rPr>
          <w:rFonts w:ascii="宋体" w:hAnsi="宋体" w:eastAsia="宋体"/>
          <w:color w:val="auto"/>
          <w:sz w:val="24"/>
          <w:szCs w:val="24"/>
          <w:lang w:eastAsia="zh-CN"/>
        </w:rPr>
        <w:t>2.</w:t>
      </w:r>
      <w:r>
        <w:rPr>
          <w:rFonts w:hint="eastAsia" w:ascii="宋体" w:hAnsi="宋体" w:eastAsia="宋体"/>
          <w:color w:val="auto"/>
          <w:sz w:val="24"/>
          <w:szCs w:val="24"/>
          <w:lang w:eastAsia="zh-CN"/>
        </w:rPr>
        <w:t>招标文件</w:t>
      </w:r>
    </w:p>
    <w:p>
      <w:pPr>
        <w:pStyle w:val="4"/>
        <w:spacing w:line="360" w:lineRule="auto"/>
        <w:ind w:right="-62" w:firstLine="480" w:firstLineChars="200"/>
        <w:rPr>
          <w:rFonts w:hAnsi="宋体"/>
          <w:color w:val="auto"/>
          <w:sz w:val="24"/>
        </w:rPr>
      </w:pPr>
      <w:bookmarkStart w:id="15" w:name="_bookmark36"/>
      <w:bookmarkEnd w:id="15"/>
      <w:r>
        <w:rPr>
          <w:rFonts w:hAnsi="宋体"/>
          <w:color w:val="auto"/>
          <w:sz w:val="24"/>
        </w:rPr>
        <w:t xml:space="preserve">2.1  </w:t>
      </w:r>
      <w:r>
        <w:rPr>
          <w:rFonts w:hint="eastAsia" w:hAnsi="宋体"/>
          <w:color w:val="auto"/>
          <w:sz w:val="24"/>
        </w:rPr>
        <w:t>招标文件的组成</w:t>
      </w:r>
    </w:p>
    <w:p>
      <w:pPr>
        <w:pStyle w:val="4"/>
        <w:spacing w:line="360" w:lineRule="auto"/>
        <w:ind w:right="-62" w:firstLine="480" w:firstLineChars="200"/>
        <w:rPr>
          <w:rFonts w:hAnsi="宋体"/>
          <w:color w:val="auto"/>
          <w:sz w:val="24"/>
        </w:rPr>
      </w:pPr>
      <w:r>
        <w:rPr>
          <w:rFonts w:hint="eastAsia" w:hAnsi="宋体"/>
          <w:color w:val="auto"/>
          <w:sz w:val="24"/>
        </w:rPr>
        <w:t>本招标文件包括：</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）招标公告；</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）投标人须知；</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）评标办法；</w:t>
      </w:r>
    </w:p>
    <w:p>
      <w:pPr>
        <w:pStyle w:val="4"/>
        <w:spacing w:line="360" w:lineRule="auto"/>
        <w:ind w:right="-62" w:firstLine="480" w:firstLineChars="200"/>
        <w:rPr>
          <w:rFonts w:hAnsi="宋体"/>
          <w:color w:val="auto"/>
          <w:sz w:val="24"/>
        </w:rPr>
      </w:pPr>
      <w:r>
        <w:rPr>
          <w:rFonts w:hint="eastAsia" w:hAnsi="宋体"/>
          <w:color w:val="auto"/>
          <w:sz w:val="24"/>
        </w:rPr>
        <w:t xml:space="preserve">（4）合同条款及格式； </w:t>
      </w:r>
    </w:p>
    <w:p>
      <w:pPr>
        <w:pStyle w:val="4"/>
        <w:spacing w:line="360" w:lineRule="auto"/>
        <w:ind w:right="-62" w:firstLine="480" w:firstLineChars="200"/>
        <w:rPr>
          <w:rFonts w:hAnsi="宋体"/>
          <w:color w:val="auto"/>
          <w:sz w:val="24"/>
          <w:szCs w:val="22"/>
        </w:rPr>
      </w:pPr>
      <w:r>
        <w:rPr>
          <w:rFonts w:hint="eastAsia" w:hAnsi="宋体"/>
          <w:color w:val="auto"/>
          <w:sz w:val="24"/>
          <w:szCs w:val="22"/>
        </w:rPr>
        <w:t>（5）服务要求；</w:t>
      </w:r>
    </w:p>
    <w:p>
      <w:pPr>
        <w:pStyle w:val="4"/>
        <w:spacing w:line="360" w:lineRule="auto"/>
        <w:ind w:right="-62" w:firstLine="480" w:firstLineChars="200"/>
        <w:rPr>
          <w:rFonts w:hAnsi="宋体"/>
          <w:color w:val="auto"/>
          <w:sz w:val="24"/>
          <w:szCs w:val="22"/>
        </w:rPr>
      </w:pPr>
      <w:r>
        <w:rPr>
          <w:rFonts w:hint="eastAsia" w:hAnsi="宋体"/>
          <w:color w:val="auto"/>
          <w:sz w:val="24"/>
          <w:szCs w:val="22"/>
        </w:rPr>
        <w:t>（6）投标文件格式；</w:t>
      </w:r>
    </w:p>
    <w:p>
      <w:pPr>
        <w:pStyle w:val="4"/>
        <w:spacing w:line="360" w:lineRule="auto"/>
        <w:ind w:right="-62" w:firstLine="480" w:firstLineChars="200"/>
        <w:rPr>
          <w:rFonts w:hAnsi="宋体"/>
          <w:color w:val="auto"/>
          <w:sz w:val="24"/>
        </w:rPr>
      </w:pPr>
      <w:r>
        <w:rPr>
          <w:rFonts w:hint="eastAsia" w:hAnsi="宋体"/>
          <w:color w:val="auto"/>
          <w:sz w:val="24"/>
        </w:rPr>
        <w:t>（7）投标人须知前附表规定的其他资料。</w:t>
      </w:r>
    </w:p>
    <w:p>
      <w:pPr>
        <w:pStyle w:val="4"/>
        <w:spacing w:line="360" w:lineRule="auto"/>
        <w:ind w:right="-62" w:firstLine="480" w:firstLineChars="200"/>
        <w:rPr>
          <w:rFonts w:hAnsi="宋体"/>
          <w:color w:val="auto"/>
          <w:sz w:val="24"/>
        </w:rPr>
      </w:pPr>
      <w:r>
        <w:rPr>
          <w:rFonts w:hint="eastAsia" w:hAnsi="宋体"/>
          <w:color w:val="auto"/>
          <w:sz w:val="24"/>
        </w:rPr>
        <w:t>根据本章第</w:t>
      </w:r>
      <w:r>
        <w:rPr>
          <w:rFonts w:hAnsi="宋体"/>
          <w:color w:val="auto"/>
          <w:sz w:val="24"/>
        </w:rPr>
        <w:t xml:space="preserve"> 1.10 </w:t>
      </w:r>
      <w:r>
        <w:rPr>
          <w:rFonts w:hint="eastAsia" w:hAnsi="宋体"/>
          <w:color w:val="auto"/>
          <w:sz w:val="24"/>
        </w:rPr>
        <w:t>款、第</w:t>
      </w:r>
      <w:r>
        <w:rPr>
          <w:rFonts w:hAnsi="宋体"/>
          <w:color w:val="auto"/>
          <w:sz w:val="24"/>
        </w:rPr>
        <w:t xml:space="preserve"> 2.2 </w:t>
      </w:r>
      <w:r>
        <w:rPr>
          <w:rFonts w:hint="eastAsia" w:hAnsi="宋体"/>
          <w:color w:val="auto"/>
          <w:sz w:val="24"/>
        </w:rPr>
        <w:t>款和第</w:t>
      </w:r>
      <w:r>
        <w:rPr>
          <w:rFonts w:hAnsi="宋体"/>
          <w:color w:val="auto"/>
          <w:sz w:val="24"/>
        </w:rPr>
        <w:t xml:space="preserve">2.3 </w:t>
      </w:r>
      <w:r>
        <w:rPr>
          <w:rFonts w:hint="eastAsia" w:hAnsi="宋体"/>
          <w:color w:val="auto"/>
          <w:sz w:val="24"/>
        </w:rPr>
        <w:t>款对招标文件所作的澄清、修改，构成招标文件的组成部分。</w:t>
      </w:r>
    </w:p>
    <w:p>
      <w:pPr>
        <w:pStyle w:val="17"/>
        <w:spacing w:line="360" w:lineRule="auto"/>
        <w:ind w:left="227" w:leftChars="108" w:firstLine="359" w:firstLineChars="149"/>
        <w:rPr>
          <w:b/>
          <w:color w:val="auto"/>
          <w:sz w:val="24"/>
          <w:szCs w:val="24"/>
          <w:lang w:eastAsia="zh-CN"/>
        </w:rPr>
      </w:pPr>
      <w:bookmarkStart w:id="16" w:name="_bookmark37"/>
      <w:bookmarkEnd w:id="16"/>
      <w:r>
        <w:rPr>
          <w:b/>
          <w:color w:val="auto"/>
          <w:sz w:val="24"/>
          <w:szCs w:val="24"/>
          <w:lang w:eastAsia="zh-CN"/>
        </w:rPr>
        <w:t xml:space="preserve">2.2  </w:t>
      </w:r>
      <w:r>
        <w:rPr>
          <w:rFonts w:hint="eastAsia"/>
          <w:b/>
          <w:color w:val="auto"/>
          <w:sz w:val="24"/>
          <w:szCs w:val="24"/>
          <w:lang w:eastAsia="zh-CN"/>
        </w:rPr>
        <w:t>招标文件的澄清</w:t>
      </w:r>
    </w:p>
    <w:p>
      <w:pPr>
        <w:pStyle w:val="4"/>
        <w:spacing w:line="360" w:lineRule="auto"/>
        <w:ind w:right="-62" w:firstLine="480" w:firstLineChars="200"/>
        <w:rPr>
          <w:rFonts w:hAnsi="宋体"/>
          <w:color w:val="auto"/>
          <w:sz w:val="24"/>
        </w:rPr>
      </w:pPr>
      <w:r>
        <w:rPr>
          <w:rFonts w:hAnsi="宋体"/>
          <w:color w:val="auto"/>
          <w:sz w:val="24"/>
        </w:rPr>
        <w:t xml:space="preserve">2.2.1 </w:t>
      </w:r>
      <w:r>
        <w:rPr>
          <w:rFonts w:hint="eastAsia" w:hAnsi="宋体"/>
          <w:color w:val="auto"/>
          <w:sz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4"/>
        <w:spacing w:line="360" w:lineRule="auto"/>
        <w:ind w:right="-62" w:firstLine="480" w:firstLineChars="200"/>
        <w:rPr>
          <w:rFonts w:hAnsi="宋体"/>
          <w:color w:val="auto"/>
          <w:sz w:val="24"/>
        </w:rPr>
      </w:pPr>
      <w:r>
        <w:rPr>
          <w:rFonts w:hAnsi="宋体"/>
          <w:color w:val="auto"/>
          <w:sz w:val="24"/>
        </w:rPr>
        <w:t xml:space="preserve">2.2.2 </w:t>
      </w:r>
      <w:r>
        <w:rPr>
          <w:rFonts w:hint="eastAsia" w:hAnsi="宋体"/>
          <w:color w:val="auto"/>
          <w:sz w:val="24"/>
        </w:rPr>
        <w:t>招标文件的澄清以投标人须知前附表规定的形式发给所有购买招标文件的投标人，但不指明澄清问题的来源。澄清发出的时间距本章第</w:t>
      </w:r>
      <w:r>
        <w:rPr>
          <w:rFonts w:hAnsi="宋体"/>
          <w:color w:val="auto"/>
          <w:sz w:val="24"/>
        </w:rPr>
        <w:t xml:space="preserve"> 4.2.1 </w:t>
      </w:r>
      <w:r>
        <w:rPr>
          <w:rFonts w:hint="eastAsia" w:hAnsi="宋体"/>
          <w:color w:val="auto"/>
          <w:sz w:val="24"/>
        </w:rPr>
        <w:t>项规定的投标截止时间不足</w:t>
      </w:r>
      <w:r>
        <w:rPr>
          <w:rFonts w:hAnsi="宋体"/>
          <w:color w:val="auto"/>
          <w:sz w:val="24"/>
        </w:rPr>
        <w:t xml:space="preserve">15 </w:t>
      </w:r>
      <w:r>
        <w:rPr>
          <w:rFonts w:hint="eastAsia" w:hAnsi="宋体"/>
          <w:color w:val="auto"/>
          <w:sz w:val="24"/>
        </w:rPr>
        <w:t>日的，并且澄清内容可能影响投标文件编制的，将相应延长投标截止时间。</w:t>
      </w:r>
    </w:p>
    <w:p>
      <w:pPr>
        <w:pStyle w:val="4"/>
        <w:spacing w:line="360" w:lineRule="auto"/>
        <w:ind w:right="-62" w:firstLine="480" w:firstLineChars="200"/>
        <w:rPr>
          <w:rFonts w:hAnsi="宋体"/>
          <w:color w:val="auto"/>
          <w:sz w:val="24"/>
        </w:rPr>
      </w:pPr>
      <w:r>
        <w:rPr>
          <w:rFonts w:hAnsi="宋体"/>
          <w:color w:val="auto"/>
          <w:sz w:val="24"/>
        </w:rPr>
        <w:t xml:space="preserve">2.2.3 </w:t>
      </w:r>
      <w:r>
        <w:rPr>
          <w:rFonts w:hint="eastAsia" w:hAnsi="宋体"/>
          <w:color w:val="auto"/>
          <w:sz w:val="24"/>
        </w:rPr>
        <w:t>投标人在收到澄清后，应按投标人须知前附表规定的时间和形式通知招标人，确认已收到该澄清。</w:t>
      </w:r>
    </w:p>
    <w:p>
      <w:pPr>
        <w:pStyle w:val="4"/>
        <w:spacing w:line="360" w:lineRule="auto"/>
        <w:ind w:right="-62" w:firstLine="480" w:firstLineChars="200"/>
        <w:rPr>
          <w:rFonts w:hAnsi="宋体"/>
          <w:color w:val="auto"/>
          <w:sz w:val="24"/>
        </w:rPr>
      </w:pPr>
      <w:r>
        <w:rPr>
          <w:rFonts w:hAnsi="宋体"/>
          <w:color w:val="auto"/>
          <w:sz w:val="24"/>
        </w:rPr>
        <w:t xml:space="preserve">2.2.4 </w:t>
      </w:r>
      <w:r>
        <w:rPr>
          <w:rFonts w:hint="eastAsia" w:hAnsi="宋体"/>
          <w:color w:val="auto"/>
          <w:sz w:val="24"/>
        </w:rPr>
        <w:t>除非招标人认为确有必要答复，否则，招标人有权拒绝回复投标人在本章第</w:t>
      </w:r>
      <w:r>
        <w:rPr>
          <w:rFonts w:hAnsi="宋体"/>
          <w:color w:val="auto"/>
          <w:sz w:val="24"/>
        </w:rPr>
        <w:t xml:space="preserve"> 2.2.1 </w:t>
      </w:r>
      <w:r>
        <w:rPr>
          <w:rFonts w:hint="eastAsia" w:hAnsi="宋体"/>
          <w:color w:val="auto"/>
          <w:sz w:val="24"/>
        </w:rPr>
        <w:t>项规定的时间后的任何澄清要求。</w:t>
      </w:r>
    </w:p>
    <w:p>
      <w:pPr>
        <w:pStyle w:val="17"/>
        <w:spacing w:line="360" w:lineRule="auto"/>
        <w:ind w:left="0" w:right="-50" w:firstLine="482" w:firstLineChars="200"/>
        <w:rPr>
          <w:b/>
          <w:color w:val="auto"/>
          <w:sz w:val="24"/>
          <w:szCs w:val="24"/>
          <w:lang w:eastAsia="zh-CN"/>
        </w:rPr>
      </w:pPr>
      <w:bookmarkStart w:id="17" w:name="_bookmark38"/>
      <w:bookmarkEnd w:id="17"/>
      <w:r>
        <w:rPr>
          <w:b/>
          <w:color w:val="auto"/>
          <w:sz w:val="24"/>
          <w:szCs w:val="24"/>
          <w:lang w:eastAsia="zh-CN"/>
        </w:rPr>
        <w:t xml:space="preserve">2.3  </w:t>
      </w:r>
      <w:r>
        <w:rPr>
          <w:rFonts w:hint="eastAsia"/>
          <w:b/>
          <w:color w:val="auto"/>
          <w:sz w:val="24"/>
          <w:szCs w:val="24"/>
          <w:lang w:eastAsia="zh-CN"/>
        </w:rPr>
        <w:t>招标文件的修改</w:t>
      </w:r>
    </w:p>
    <w:p>
      <w:pPr>
        <w:pStyle w:val="4"/>
        <w:spacing w:line="360" w:lineRule="auto"/>
        <w:ind w:right="-62" w:firstLine="480" w:firstLineChars="200"/>
        <w:rPr>
          <w:rFonts w:hAnsi="宋体"/>
          <w:color w:val="auto"/>
          <w:sz w:val="24"/>
        </w:rPr>
      </w:pPr>
      <w:r>
        <w:rPr>
          <w:rFonts w:hAnsi="宋体"/>
          <w:color w:val="auto"/>
          <w:sz w:val="24"/>
        </w:rPr>
        <w:t xml:space="preserve">2.3.1  </w:t>
      </w:r>
      <w:r>
        <w:rPr>
          <w:rFonts w:hint="eastAsia" w:hAnsi="宋体"/>
          <w:color w:val="auto"/>
          <w:sz w:val="24"/>
        </w:rPr>
        <w:t>招标人以投标人须知前附表规定的形式修改招标文件，并通知所有已购买招标文件的投标人。修改招标文件的时间距本章第</w:t>
      </w:r>
      <w:r>
        <w:rPr>
          <w:rFonts w:hAnsi="宋体"/>
          <w:color w:val="auto"/>
          <w:sz w:val="24"/>
        </w:rPr>
        <w:t xml:space="preserve"> 4.2.1 </w:t>
      </w:r>
      <w:r>
        <w:rPr>
          <w:rFonts w:hint="eastAsia" w:hAnsi="宋体"/>
          <w:color w:val="auto"/>
          <w:sz w:val="24"/>
        </w:rPr>
        <w:t>项规定的投标截止时间不足</w:t>
      </w:r>
      <w:r>
        <w:rPr>
          <w:rFonts w:hAnsi="宋体"/>
          <w:color w:val="auto"/>
          <w:sz w:val="24"/>
        </w:rPr>
        <w:t xml:space="preserve">5 </w:t>
      </w:r>
      <w:r>
        <w:rPr>
          <w:rFonts w:hint="eastAsia" w:hAnsi="宋体"/>
          <w:color w:val="auto"/>
          <w:sz w:val="24"/>
        </w:rPr>
        <w:t>日的，并且修改内容可能影响投标文件编制的，将相应延长投标截止时间。</w:t>
      </w:r>
    </w:p>
    <w:p>
      <w:pPr>
        <w:pStyle w:val="4"/>
        <w:spacing w:line="360" w:lineRule="auto"/>
        <w:ind w:right="-62" w:firstLine="480" w:firstLineChars="200"/>
        <w:rPr>
          <w:rFonts w:hAnsi="宋体"/>
          <w:color w:val="auto"/>
          <w:sz w:val="24"/>
        </w:rPr>
      </w:pPr>
      <w:r>
        <w:rPr>
          <w:rFonts w:hAnsi="宋体"/>
          <w:color w:val="auto"/>
          <w:sz w:val="24"/>
        </w:rPr>
        <w:t xml:space="preserve">2.3.2 </w:t>
      </w:r>
      <w:r>
        <w:rPr>
          <w:rFonts w:hint="eastAsia" w:hAnsi="宋体"/>
          <w:color w:val="auto"/>
          <w:sz w:val="24"/>
        </w:rPr>
        <w:t>投标人收到修改内容后，应按投标人须知前附表规定的时间和形式通知招标人，确认已收到该修改。</w:t>
      </w:r>
    </w:p>
    <w:p>
      <w:pPr>
        <w:pStyle w:val="17"/>
        <w:spacing w:line="360" w:lineRule="auto"/>
        <w:ind w:left="0" w:right="-50" w:firstLine="482" w:firstLineChars="200"/>
        <w:rPr>
          <w:b/>
          <w:color w:val="auto"/>
          <w:sz w:val="24"/>
          <w:szCs w:val="24"/>
          <w:lang w:eastAsia="zh-CN"/>
        </w:rPr>
      </w:pPr>
      <w:bookmarkStart w:id="18" w:name="_bookmark39"/>
      <w:bookmarkEnd w:id="18"/>
      <w:r>
        <w:rPr>
          <w:b/>
          <w:color w:val="auto"/>
          <w:sz w:val="24"/>
          <w:szCs w:val="24"/>
          <w:lang w:eastAsia="zh-CN"/>
        </w:rPr>
        <w:t xml:space="preserve">2.4  </w:t>
      </w:r>
      <w:r>
        <w:rPr>
          <w:rFonts w:hint="eastAsia"/>
          <w:b/>
          <w:color w:val="auto"/>
          <w:sz w:val="24"/>
          <w:szCs w:val="24"/>
          <w:lang w:eastAsia="zh-CN"/>
        </w:rPr>
        <w:t>招标文件的异议</w:t>
      </w:r>
    </w:p>
    <w:p>
      <w:pPr>
        <w:pStyle w:val="4"/>
        <w:spacing w:line="360" w:lineRule="auto"/>
        <w:ind w:right="-62" w:firstLine="480" w:firstLineChars="200"/>
        <w:rPr>
          <w:rFonts w:hAnsi="宋体"/>
          <w:color w:val="auto"/>
          <w:sz w:val="24"/>
        </w:rPr>
      </w:pPr>
      <w:r>
        <w:rPr>
          <w:rFonts w:hint="eastAsia" w:hAnsi="宋体"/>
          <w:color w:val="auto"/>
          <w:sz w:val="24"/>
        </w:rPr>
        <w:t>投标人或者其他利害关系人对招标文件有异议的，应当在投标截止时间</w:t>
      </w:r>
      <w:r>
        <w:rPr>
          <w:rFonts w:hint="eastAsia" w:hAnsi="宋体"/>
          <w:color w:val="auto"/>
          <w:sz w:val="24"/>
          <w:lang w:val="en-US" w:eastAsia="zh-CN"/>
        </w:rPr>
        <w:t>5</w:t>
      </w:r>
      <w:r>
        <w:rPr>
          <w:rFonts w:hint="eastAsia" w:hAnsi="宋体"/>
          <w:color w:val="auto"/>
          <w:sz w:val="24"/>
        </w:rPr>
        <w:t>日前以书面形式提出。招标人将在收到异议之日起</w:t>
      </w:r>
      <w:r>
        <w:rPr>
          <w:rFonts w:hAnsi="宋体"/>
          <w:color w:val="auto"/>
          <w:sz w:val="24"/>
        </w:rPr>
        <w:t xml:space="preserve">3 </w:t>
      </w:r>
      <w:r>
        <w:rPr>
          <w:rFonts w:hint="eastAsia" w:hAnsi="宋体"/>
          <w:color w:val="auto"/>
          <w:sz w:val="24"/>
        </w:rPr>
        <w:t>日内作出答复；作出答复前，将暂停招标投标活动。</w:t>
      </w:r>
    </w:p>
    <w:p>
      <w:pPr>
        <w:pStyle w:val="16"/>
        <w:spacing w:before="139" w:line="360" w:lineRule="auto"/>
        <w:ind w:left="94" w:leftChars="45" w:firstLine="354" w:firstLineChars="147"/>
        <w:rPr>
          <w:rFonts w:ascii="宋体" w:hAnsi="宋体" w:eastAsia="宋体"/>
          <w:color w:val="auto"/>
          <w:sz w:val="24"/>
          <w:szCs w:val="24"/>
          <w:lang w:eastAsia="zh-CN"/>
        </w:rPr>
      </w:pPr>
      <w:bookmarkStart w:id="19" w:name="_bookmark40"/>
      <w:bookmarkEnd w:id="19"/>
      <w:r>
        <w:rPr>
          <w:rFonts w:ascii="宋体" w:hAnsi="宋体" w:eastAsia="宋体"/>
          <w:color w:val="auto"/>
          <w:sz w:val="24"/>
          <w:szCs w:val="24"/>
          <w:lang w:eastAsia="zh-CN"/>
        </w:rPr>
        <w:t>3.</w:t>
      </w:r>
      <w:r>
        <w:rPr>
          <w:rFonts w:hint="eastAsia" w:ascii="宋体" w:hAnsi="宋体" w:eastAsia="宋体"/>
          <w:color w:val="auto"/>
          <w:sz w:val="24"/>
          <w:szCs w:val="24"/>
          <w:lang w:eastAsia="zh-CN"/>
        </w:rPr>
        <w:t>投标文件</w:t>
      </w:r>
    </w:p>
    <w:p>
      <w:pPr>
        <w:pStyle w:val="17"/>
        <w:spacing w:line="360" w:lineRule="auto"/>
        <w:ind w:left="0" w:right="-50" w:firstLine="472" w:firstLineChars="196"/>
        <w:rPr>
          <w:b/>
          <w:color w:val="auto"/>
          <w:sz w:val="24"/>
          <w:szCs w:val="24"/>
          <w:lang w:eastAsia="zh-CN"/>
        </w:rPr>
      </w:pPr>
      <w:bookmarkStart w:id="20" w:name="_bookmark41"/>
      <w:bookmarkEnd w:id="20"/>
      <w:r>
        <w:rPr>
          <w:b/>
          <w:color w:val="auto"/>
          <w:sz w:val="24"/>
          <w:szCs w:val="24"/>
          <w:lang w:eastAsia="zh-CN"/>
        </w:rPr>
        <w:t xml:space="preserve">3.1  </w:t>
      </w:r>
      <w:r>
        <w:rPr>
          <w:rFonts w:hint="eastAsia"/>
          <w:b/>
          <w:color w:val="auto"/>
          <w:sz w:val="24"/>
          <w:szCs w:val="24"/>
          <w:lang w:eastAsia="zh-CN"/>
        </w:rPr>
        <w:t>投标文件的组成</w:t>
      </w:r>
    </w:p>
    <w:p>
      <w:pPr>
        <w:pStyle w:val="4"/>
        <w:spacing w:line="360" w:lineRule="auto"/>
        <w:ind w:right="-62" w:firstLine="480" w:firstLineChars="200"/>
        <w:rPr>
          <w:rFonts w:hAnsi="宋体"/>
          <w:color w:val="auto"/>
          <w:sz w:val="24"/>
        </w:rPr>
      </w:pPr>
      <w:r>
        <w:rPr>
          <w:rFonts w:hAnsi="宋体"/>
          <w:color w:val="auto"/>
          <w:sz w:val="24"/>
        </w:rPr>
        <w:t xml:space="preserve">3.1.1 </w:t>
      </w:r>
      <w:r>
        <w:rPr>
          <w:rFonts w:hint="eastAsia" w:hAnsi="宋体"/>
          <w:color w:val="auto"/>
          <w:sz w:val="24"/>
        </w:rPr>
        <w:t>投标文件应包括下列内容：</w:t>
      </w:r>
    </w:p>
    <w:p>
      <w:pPr>
        <w:pStyle w:val="4"/>
        <w:spacing w:line="360" w:lineRule="auto"/>
        <w:ind w:right="-62" w:firstLine="480" w:firstLineChars="200"/>
        <w:rPr>
          <w:rFonts w:hAnsi="宋体"/>
          <w:color w:val="auto"/>
          <w:sz w:val="24"/>
        </w:rPr>
      </w:pPr>
      <w:r>
        <w:rPr>
          <w:rFonts w:hint="eastAsia" w:hAnsi="宋体"/>
          <w:color w:val="auto"/>
          <w:sz w:val="24"/>
        </w:rPr>
        <w:t>（1）投标函及投标函附录；</w:t>
      </w:r>
    </w:p>
    <w:p>
      <w:pPr>
        <w:pStyle w:val="4"/>
        <w:spacing w:line="360" w:lineRule="auto"/>
        <w:ind w:right="-62" w:firstLine="480" w:firstLineChars="200"/>
        <w:rPr>
          <w:rFonts w:hAnsi="宋体"/>
          <w:color w:val="auto"/>
          <w:sz w:val="24"/>
        </w:rPr>
      </w:pPr>
      <w:r>
        <w:rPr>
          <w:rFonts w:hint="eastAsia" w:hAnsi="宋体"/>
          <w:color w:val="auto"/>
          <w:sz w:val="24"/>
        </w:rPr>
        <w:t>（2）法人授权委托书及被授权人身份证明；</w:t>
      </w:r>
    </w:p>
    <w:p>
      <w:pPr>
        <w:pStyle w:val="4"/>
        <w:spacing w:line="360" w:lineRule="auto"/>
        <w:ind w:right="-62" w:firstLine="480" w:firstLineChars="200"/>
        <w:rPr>
          <w:rFonts w:hAnsi="宋体"/>
          <w:color w:val="auto"/>
          <w:sz w:val="24"/>
        </w:rPr>
      </w:pPr>
      <w:r>
        <w:rPr>
          <w:rFonts w:hint="eastAsia" w:hAnsi="宋体"/>
          <w:color w:val="auto"/>
          <w:sz w:val="24"/>
        </w:rPr>
        <w:t>（3）资格证明文件；</w:t>
      </w:r>
    </w:p>
    <w:p>
      <w:pPr>
        <w:pStyle w:val="4"/>
        <w:spacing w:line="360" w:lineRule="auto"/>
        <w:ind w:right="-62" w:firstLine="480" w:firstLineChars="200"/>
        <w:rPr>
          <w:rFonts w:hAnsi="宋体"/>
          <w:color w:val="auto"/>
          <w:sz w:val="24"/>
        </w:rPr>
      </w:pPr>
      <w:r>
        <w:rPr>
          <w:rFonts w:hint="eastAsia" w:hAnsi="宋体"/>
          <w:color w:val="auto"/>
          <w:sz w:val="24"/>
        </w:rPr>
        <w:t>（4）详细评审资料；</w:t>
      </w:r>
    </w:p>
    <w:p>
      <w:pPr>
        <w:pStyle w:val="4"/>
        <w:spacing w:line="360" w:lineRule="auto"/>
        <w:ind w:right="-62" w:firstLine="480" w:firstLineChars="200"/>
        <w:rPr>
          <w:rFonts w:hAnsi="宋体"/>
          <w:color w:val="auto"/>
          <w:sz w:val="24"/>
        </w:rPr>
      </w:pPr>
      <w:r>
        <w:rPr>
          <w:rFonts w:hint="eastAsia" w:hAnsi="宋体"/>
          <w:color w:val="auto"/>
          <w:sz w:val="24"/>
        </w:rPr>
        <w:t>（5）投标人需说明的其他内容（如评标办法中涉及的所有评审因素须提供相关证明材料等）；</w:t>
      </w:r>
    </w:p>
    <w:p>
      <w:pPr>
        <w:pStyle w:val="4"/>
        <w:spacing w:line="360" w:lineRule="auto"/>
        <w:ind w:right="-62" w:firstLine="360" w:firstLineChars="150"/>
        <w:rPr>
          <w:rFonts w:hAnsi="宋体"/>
          <w:color w:val="auto"/>
          <w:sz w:val="24"/>
        </w:rPr>
      </w:pPr>
      <w:r>
        <w:rPr>
          <w:rFonts w:hint="eastAsia" w:hAnsi="宋体"/>
          <w:color w:val="auto"/>
          <w:sz w:val="24"/>
        </w:rPr>
        <w:t xml:space="preserve"> （6）投标人须知前附表规定的其他资料。投标人在评标过程中作出的符合法律法规和招标文件规定的澄清确认，构成投标文件的组成部分。</w:t>
      </w:r>
    </w:p>
    <w:p>
      <w:pPr>
        <w:pStyle w:val="17"/>
        <w:spacing w:line="360" w:lineRule="auto"/>
        <w:ind w:left="0" w:firstLine="472" w:firstLineChars="196"/>
        <w:rPr>
          <w:b/>
          <w:color w:val="auto"/>
          <w:sz w:val="24"/>
          <w:szCs w:val="24"/>
          <w:lang w:eastAsia="zh-CN"/>
        </w:rPr>
      </w:pPr>
      <w:bookmarkStart w:id="21" w:name="_bookmark42"/>
      <w:bookmarkEnd w:id="21"/>
      <w:r>
        <w:rPr>
          <w:b/>
          <w:color w:val="auto"/>
          <w:sz w:val="24"/>
          <w:szCs w:val="24"/>
          <w:lang w:eastAsia="zh-CN"/>
        </w:rPr>
        <w:t xml:space="preserve">3.2  </w:t>
      </w:r>
      <w:r>
        <w:rPr>
          <w:rFonts w:hint="eastAsia"/>
          <w:b/>
          <w:color w:val="auto"/>
          <w:sz w:val="24"/>
          <w:szCs w:val="24"/>
          <w:lang w:eastAsia="zh-CN"/>
        </w:rPr>
        <w:t>投标报价</w:t>
      </w:r>
    </w:p>
    <w:p>
      <w:pPr>
        <w:pStyle w:val="4"/>
        <w:spacing w:line="360" w:lineRule="auto"/>
        <w:ind w:right="-62" w:firstLine="480" w:firstLineChars="200"/>
        <w:rPr>
          <w:rFonts w:hAnsi="宋体"/>
          <w:color w:val="auto"/>
          <w:sz w:val="24"/>
        </w:rPr>
      </w:pPr>
      <w:r>
        <w:rPr>
          <w:rFonts w:hAnsi="宋体"/>
          <w:color w:val="auto"/>
          <w:sz w:val="24"/>
        </w:rPr>
        <w:t xml:space="preserve">3.2.1 </w:t>
      </w:r>
      <w:r>
        <w:rPr>
          <w:rFonts w:hint="eastAsia" w:hAnsi="宋体"/>
          <w:color w:val="auto"/>
          <w:sz w:val="24"/>
        </w:rPr>
        <w:t>投标报价应包括国家规定的</w:t>
      </w:r>
      <w:r>
        <w:rPr>
          <w:rFonts w:hint="eastAsia" w:hAnsi="宋体"/>
          <w:color w:val="auto"/>
          <w:sz w:val="24"/>
          <w:lang w:eastAsia="zh-CN"/>
        </w:rPr>
        <w:t>要求缴纳的相关</w:t>
      </w:r>
      <w:r>
        <w:rPr>
          <w:rFonts w:hint="eastAsia" w:hAnsi="宋体"/>
          <w:color w:val="auto"/>
          <w:sz w:val="24"/>
        </w:rPr>
        <w:t>税金。</w:t>
      </w:r>
    </w:p>
    <w:p>
      <w:pPr>
        <w:pStyle w:val="4"/>
        <w:spacing w:line="360" w:lineRule="auto"/>
        <w:ind w:right="-62" w:firstLine="480" w:firstLineChars="200"/>
        <w:rPr>
          <w:rFonts w:hAnsi="宋体"/>
          <w:color w:val="auto"/>
          <w:sz w:val="24"/>
        </w:rPr>
      </w:pPr>
      <w:r>
        <w:rPr>
          <w:rFonts w:hAnsi="宋体"/>
          <w:color w:val="auto"/>
          <w:sz w:val="24"/>
        </w:rPr>
        <w:t xml:space="preserve">3.2.2 </w:t>
      </w:r>
      <w:r>
        <w:rPr>
          <w:rFonts w:hint="eastAsia" w:hAnsi="宋体"/>
          <w:color w:val="auto"/>
          <w:sz w:val="24"/>
        </w:rPr>
        <w:t>投标人应充分了解该项目的总体情况以及影响投标报价的其他要素。</w:t>
      </w:r>
    </w:p>
    <w:p>
      <w:pPr>
        <w:pStyle w:val="4"/>
        <w:spacing w:line="360" w:lineRule="auto"/>
        <w:ind w:right="-62" w:firstLine="480" w:firstLineChars="200"/>
        <w:rPr>
          <w:rFonts w:hAnsi="宋体"/>
          <w:color w:val="auto"/>
          <w:sz w:val="24"/>
        </w:rPr>
      </w:pPr>
      <w:r>
        <w:rPr>
          <w:rFonts w:hAnsi="宋体"/>
          <w:color w:val="auto"/>
          <w:sz w:val="24"/>
        </w:rPr>
        <w:t>3.2.</w:t>
      </w:r>
      <w:r>
        <w:rPr>
          <w:rFonts w:hint="eastAsia" w:hAnsi="宋体"/>
          <w:color w:val="auto"/>
          <w:sz w:val="24"/>
        </w:rPr>
        <w:t>3</w:t>
      </w:r>
      <w:r>
        <w:rPr>
          <w:rFonts w:hAnsi="宋体"/>
          <w:color w:val="auto"/>
          <w:sz w:val="24"/>
        </w:rPr>
        <w:t xml:space="preserve"> </w:t>
      </w:r>
      <w:r>
        <w:rPr>
          <w:rFonts w:hint="eastAsia" w:hAnsi="宋体"/>
          <w:color w:val="auto"/>
          <w:sz w:val="24"/>
        </w:rPr>
        <w:t>招标人设有最高投标限价的，投标人的投标报价不得超过最高投标限价，最高投标限价在投标人须知前附表中载明。</w:t>
      </w:r>
    </w:p>
    <w:p>
      <w:pPr>
        <w:pStyle w:val="4"/>
        <w:spacing w:line="360" w:lineRule="auto"/>
        <w:ind w:right="-62" w:firstLine="480" w:firstLineChars="200"/>
        <w:rPr>
          <w:rFonts w:hAnsi="宋体"/>
          <w:color w:val="auto"/>
          <w:sz w:val="24"/>
        </w:rPr>
      </w:pPr>
      <w:r>
        <w:rPr>
          <w:rFonts w:hAnsi="宋体"/>
          <w:color w:val="auto"/>
          <w:sz w:val="24"/>
        </w:rPr>
        <w:t>3.2.</w:t>
      </w:r>
      <w:r>
        <w:rPr>
          <w:rFonts w:hint="eastAsia" w:hAnsi="宋体"/>
          <w:color w:val="auto"/>
          <w:sz w:val="24"/>
        </w:rPr>
        <w:t>4投标报价的其他要求见投标人须知前附表。</w:t>
      </w:r>
    </w:p>
    <w:p>
      <w:pPr>
        <w:pStyle w:val="17"/>
        <w:spacing w:before="1" w:line="360" w:lineRule="auto"/>
        <w:ind w:left="0" w:firstLine="482" w:firstLineChars="200"/>
        <w:rPr>
          <w:b/>
          <w:color w:val="auto"/>
          <w:sz w:val="24"/>
          <w:szCs w:val="24"/>
          <w:lang w:eastAsia="zh-CN"/>
        </w:rPr>
      </w:pPr>
      <w:bookmarkStart w:id="22" w:name="_bookmark43"/>
      <w:bookmarkEnd w:id="22"/>
      <w:r>
        <w:rPr>
          <w:b/>
          <w:color w:val="auto"/>
          <w:sz w:val="24"/>
          <w:szCs w:val="24"/>
          <w:lang w:eastAsia="zh-CN"/>
        </w:rPr>
        <w:t xml:space="preserve">3.3  </w:t>
      </w:r>
      <w:r>
        <w:rPr>
          <w:rFonts w:hint="eastAsia"/>
          <w:b/>
          <w:color w:val="auto"/>
          <w:sz w:val="24"/>
          <w:szCs w:val="24"/>
          <w:lang w:eastAsia="zh-CN"/>
        </w:rPr>
        <w:t>投标有效期</w:t>
      </w:r>
    </w:p>
    <w:p>
      <w:pPr>
        <w:pStyle w:val="4"/>
        <w:spacing w:line="360" w:lineRule="auto"/>
        <w:ind w:right="-62" w:firstLine="480" w:firstLineChars="200"/>
        <w:rPr>
          <w:rFonts w:hAnsi="宋体"/>
          <w:color w:val="auto"/>
          <w:sz w:val="24"/>
        </w:rPr>
      </w:pPr>
      <w:r>
        <w:rPr>
          <w:rFonts w:hAnsi="宋体"/>
          <w:color w:val="auto"/>
          <w:sz w:val="24"/>
        </w:rPr>
        <w:t xml:space="preserve">3.3.1 </w:t>
      </w:r>
      <w:r>
        <w:rPr>
          <w:rFonts w:hint="eastAsia" w:hAnsi="宋体"/>
          <w:color w:val="auto"/>
          <w:sz w:val="24"/>
        </w:rPr>
        <w:t>除投标人须知前附表另有规定外，投标有效期为</w:t>
      </w:r>
      <w:r>
        <w:rPr>
          <w:rFonts w:hint="eastAsia" w:hAnsi="宋体"/>
          <w:color w:val="auto"/>
          <w:sz w:val="24"/>
          <w:lang w:val="en-US" w:eastAsia="zh-CN"/>
        </w:rPr>
        <w:t>1</w:t>
      </w:r>
      <w:r>
        <w:rPr>
          <w:rFonts w:hAnsi="宋体"/>
          <w:color w:val="auto"/>
          <w:sz w:val="24"/>
        </w:rPr>
        <w:t xml:space="preserve">0 </w:t>
      </w:r>
      <w:r>
        <w:rPr>
          <w:rFonts w:hint="eastAsia" w:hAnsi="宋体"/>
          <w:color w:val="auto"/>
          <w:sz w:val="24"/>
        </w:rPr>
        <w:t>天。</w:t>
      </w:r>
    </w:p>
    <w:p>
      <w:pPr>
        <w:pStyle w:val="4"/>
        <w:spacing w:line="360" w:lineRule="auto"/>
        <w:ind w:right="-62" w:firstLine="480" w:firstLineChars="200"/>
        <w:rPr>
          <w:rFonts w:hAnsi="宋体"/>
          <w:color w:val="auto"/>
          <w:sz w:val="24"/>
        </w:rPr>
      </w:pPr>
      <w:r>
        <w:rPr>
          <w:rFonts w:hAnsi="宋体"/>
          <w:color w:val="auto"/>
          <w:sz w:val="24"/>
        </w:rPr>
        <w:t xml:space="preserve">3.3.2 </w:t>
      </w:r>
      <w:r>
        <w:rPr>
          <w:rFonts w:hint="eastAsia" w:hAnsi="宋体"/>
          <w:color w:val="auto"/>
          <w:sz w:val="24"/>
        </w:rPr>
        <w:t>在投标有效期内，投标人撤销投标文件的，应承担招标文件和法律规定的责任。</w:t>
      </w:r>
    </w:p>
    <w:p>
      <w:pPr>
        <w:pStyle w:val="4"/>
        <w:spacing w:line="360" w:lineRule="auto"/>
        <w:ind w:right="-62" w:firstLine="480" w:firstLineChars="200"/>
        <w:rPr>
          <w:rFonts w:hint="eastAsia" w:hAnsi="宋体" w:eastAsia="宋体"/>
          <w:strike/>
          <w:dstrike w:val="0"/>
          <w:color w:val="auto"/>
          <w:sz w:val="24"/>
          <w:lang w:eastAsia="zh-CN"/>
        </w:rPr>
      </w:pPr>
      <w:r>
        <w:rPr>
          <w:rFonts w:hAnsi="宋体"/>
          <w:color w:val="auto"/>
          <w:sz w:val="24"/>
        </w:rPr>
        <w:t xml:space="preserve">3.3.3 </w:t>
      </w:r>
      <w:r>
        <w:rPr>
          <w:rFonts w:hint="eastAsia" w:hAnsi="宋体"/>
          <w:color w:val="auto"/>
          <w:sz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Pr>
          <w:rFonts w:hint="eastAsia" w:hAnsi="宋体"/>
          <w:color w:val="auto"/>
          <w:sz w:val="24"/>
          <w:lang w:eastAsia="zh-CN"/>
        </w:rPr>
        <w:t>。</w:t>
      </w:r>
    </w:p>
    <w:p>
      <w:pPr>
        <w:pStyle w:val="17"/>
        <w:spacing w:before="174" w:line="360" w:lineRule="auto"/>
        <w:ind w:left="227" w:leftChars="108" w:firstLine="241" w:firstLineChars="100"/>
        <w:rPr>
          <w:b/>
          <w:color w:val="auto"/>
          <w:sz w:val="24"/>
          <w:szCs w:val="24"/>
          <w:lang w:eastAsia="zh-CN"/>
        </w:rPr>
      </w:pPr>
      <w:bookmarkStart w:id="23" w:name="_bookmark44"/>
      <w:bookmarkEnd w:id="23"/>
      <w:r>
        <w:rPr>
          <w:b/>
          <w:color w:val="auto"/>
          <w:sz w:val="24"/>
          <w:szCs w:val="24"/>
          <w:lang w:eastAsia="zh-CN"/>
        </w:rPr>
        <w:t xml:space="preserve">3.4  </w:t>
      </w:r>
      <w:r>
        <w:rPr>
          <w:rFonts w:hint="eastAsia"/>
          <w:b/>
          <w:color w:val="auto"/>
          <w:sz w:val="24"/>
          <w:szCs w:val="24"/>
          <w:lang w:eastAsia="zh-CN"/>
        </w:rPr>
        <w:t>投标保证金</w:t>
      </w:r>
    </w:p>
    <w:p>
      <w:pPr>
        <w:pStyle w:val="4"/>
        <w:spacing w:line="360" w:lineRule="auto"/>
        <w:ind w:right="-62" w:firstLine="480" w:firstLineChars="200"/>
        <w:rPr>
          <w:rFonts w:hint="eastAsia" w:hAnsi="宋体" w:eastAsia="宋体"/>
          <w:color w:val="auto"/>
          <w:sz w:val="24"/>
          <w:u w:val="single"/>
          <w:lang w:eastAsia="zh-CN"/>
        </w:rPr>
      </w:pPr>
      <w:r>
        <w:rPr>
          <w:rFonts w:hAnsi="宋体"/>
          <w:color w:val="auto"/>
          <w:sz w:val="24"/>
        </w:rPr>
        <w:t xml:space="preserve">3.4.1  </w:t>
      </w:r>
      <w:r>
        <w:rPr>
          <w:rFonts w:hint="eastAsia" w:hAnsi="宋体"/>
          <w:color w:val="auto"/>
          <w:sz w:val="24"/>
        </w:rPr>
        <w:t>投标人在递交投标文件的同时，应按投标人须知前附表规定的金额、形式递交投标保证金，并作为其投标文件的组成部分并应符合投标人须知前附表的规定。</w:t>
      </w:r>
    </w:p>
    <w:p>
      <w:pPr>
        <w:pStyle w:val="4"/>
        <w:spacing w:line="360" w:lineRule="auto"/>
        <w:ind w:right="-62" w:firstLine="480" w:firstLineChars="200"/>
        <w:rPr>
          <w:rFonts w:hAnsi="宋体"/>
          <w:color w:val="auto"/>
          <w:sz w:val="24"/>
        </w:rPr>
      </w:pPr>
      <w:r>
        <w:rPr>
          <w:rFonts w:hAnsi="宋体"/>
          <w:color w:val="auto"/>
          <w:sz w:val="24"/>
        </w:rPr>
        <w:t xml:space="preserve">3.4.2 </w:t>
      </w:r>
      <w:r>
        <w:rPr>
          <w:rFonts w:hint="eastAsia" w:hAnsi="宋体"/>
          <w:color w:val="auto"/>
          <w:sz w:val="24"/>
        </w:rPr>
        <w:t>投标人不按本章第</w:t>
      </w:r>
      <w:r>
        <w:rPr>
          <w:rFonts w:hAnsi="宋体"/>
          <w:color w:val="auto"/>
          <w:sz w:val="24"/>
        </w:rPr>
        <w:t xml:space="preserve"> 3.4.1 </w:t>
      </w:r>
      <w:r>
        <w:rPr>
          <w:rFonts w:hint="eastAsia" w:hAnsi="宋体"/>
          <w:color w:val="auto"/>
          <w:sz w:val="24"/>
        </w:rPr>
        <w:t>项要求提交投标保证金的，评标委员会将否决其投标。</w:t>
      </w:r>
    </w:p>
    <w:p>
      <w:pPr>
        <w:pStyle w:val="4"/>
        <w:spacing w:line="360" w:lineRule="auto"/>
        <w:ind w:right="-62" w:firstLine="480" w:firstLineChars="200"/>
        <w:rPr>
          <w:rFonts w:hAnsi="宋体"/>
          <w:color w:val="auto"/>
          <w:sz w:val="24"/>
        </w:rPr>
      </w:pPr>
      <w:r>
        <w:rPr>
          <w:rFonts w:hAnsi="宋体"/>
          <w:color w:val="auto"/>
          <w:sz w:val="24"/>
        </w:rPr>
        <w:t xml:space="preserve">3.4.3 </w:t>
      </w:r>
      <w:r>
        <w:rPr>
          <w:rFonts w:hint="eastAsia" w:hAnsi="宋体"/>
          <w:color w:val="auto"/>
          <w:sz w:val="24"/>
        </w:rPr>
        <w:t>招标人最迟将在与中标人签订合同后</w:t>
      </w:r>
      <w:r>
        <w:rPr>
          <w:rFonts w:hAnsi="宋体"/>
          <w:color w:val="auto"/>
          <w:sz w:val="24"/>
        </w:rPr>
        <w:t xml:space="preserve"> 5 </w:t>
      </w:r>
      <w:r>
        <w:rPr>
          <w:rFonts w:hint="eastAsia" w:hAnsi="宋体"/>
          <w:color w:val="auto"/>
          <w:sz w:val="24"/>
        </w:rPr>
        <w:t>日内，向未中标的投标人和中标人</w:t>
      </w:r>
      <w:r>
        <w:rPr>
          <w:rFonts w:hint="eastAsia" w:hAnsi="宋体"/>
          <w:color w:val="auto"/>
          <w:sz w:val="24"/>
          <w:u w:val="single"/>
          <w:lang w:val="en-US" w:eastAsia="zh-CN"/>
        </w:rPr>
        <w:t>无息</w:t>
      </w:r>
      <w:r>
        <w:rPr>
          <w:rFonts w:hint="eastAsia" w:hAnsi="宋体"/>
          <w:color w:val="auto"/>
          <w:sz w:val="24"/>
        </w:rPr>
        <w:t>退还投标保证金。</w:t>
      </w:r>
    </w:p>
    <w:p>
      <w:pPr>
        <w:pStyle w:val="4"/>
        <w:spacing w:line="360" w:lineRule="auto"/>
        <w:ind w:right="-62" w:firstLine="480" w:firstLineChars="200"/>
        <w:rPr>
          <w:rFonts w:hAnsi="宋体"/>
          <w:color w:val="auto"/>
          <w:sz w:val="24"/>
        </w:rPr>
      </w:pPr>
      <w:r>
        <w:rPr>
          <w:rFonts w:hAnsi="宋体"/>
          <w:color w:val="auto"/>
          <w:sz w:val="24"/>
        </w:rPr>
        <w:t>3.4.4</w:t>
      </w:r>
      <w:r>
        <w:rPr>
          <w:rFonts w:hint="eastAsia" w:hAnsi="宋体"/>
          <w:color w:val="auto"/>
          <w:sz w:val="24"/>
        </w:rPr>
        <w:t>有下列情形之一的，投标保证金将不予退还：</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）投标人在投标有效期内撤销投标文件；</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）中标人在收到中标通知书后，无正当理由不与招标人订立合同，在签订合同时向招标人提出附加条件，或者不按照招标文件要求提交履约保证金；</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）发生投标人须知前附表规定的其他可以不予退还投标保证金的情形。</w:t>
      </w:r>
    </w:p>
    <w:p>
      <w:pPr>
        <w:pStyle w:val="17"/>
        <w:spacing w:line="360" w:lineRule="auto"/>
        <w:ind w:left="0" w:right="96" w:firstLine="354" w:firstLineChars="147"/>
        <w:rPr>
          <w:b/>
          <w:color w:val="auto"/>
          <w:sz w:val="24"/>
          <w:szCs w:val="24"/>
          <w:lang w:eastAsia="zh-CN"/>
        </w:rPr>
      </w:pPr>
      <w:bookmarkStart w:id="24" w:name="_bookmark45"/>
      <w:bookmarkEnd w:id="24"/>
      <w:r>
        <w:rPr>
          <w:b/>
          <w:color w:val="auto"/>
          <w:sz w:val="24"/>
          <w:szCs w:val="24"/>
          <w:lang w:eastAsia="zh-CN"/>
        </w:rPr>
        <w:t>3.5</w:t>
      </w:r>
      <w:r>
        <w:rPr>
          <w:rFonts w:hint="eastAsia"/>
          <w:b/>
          <w:color w:val="auto"/>
          <w:sz w:val="24"/>
          <w:szCs w:val="24"/>
          <w:lang w:eastAsia="zh-CN"/>
        </w:rPr>
        <w:t>资格审查资料（适用于已进行资格预审的）</w:t>
      </w:r>
    </w:p>
    <w:p>
      <w:pPr>
        <w:pStyle w:val="4"/>
        <w:spacing w:line="360" w:lineRule="auto"/>
        <w:ind w:right="-62" w:firstLine="480" w:firstLineChars="200"/>
        <w:rPr>
          <w:rFonts w:hAnsi="宋体"/>
          <w:color w:val="auto"/>
          <w:sz w:val="24"/>
        </w:rPr>
      </w:pPr>
      <w:r>
        <w:rPr>
          <w:rFonts w:hint="eastAsia" w:hAnsi="宋体"/>
          <w:color w:val="auto"/>
          <w:sz w:val="24"/>
        </w:rPr>
        <w:t>投标人在递交投标文件前，发生可能影响其投标资格的新情况的，应更新或补充其在申请资格预审时提供的资料，以证实其各项资格条件仍能继续满足资格预审文件的要求，且没有实质性降低。</w:t>
      </w:r>
    </w:p>
    <w:p>
      <w:pPr>
        <w:pStyle w:val="17"/>
        <w:spacing w:before="170" w:line="360" w:lineRule="auto"/>
        <w:ind w:left="227" w:leftChars="108" w:right="96" w:firstLine="354" w:firstLineChars="147"/>
        <w:rPr>
          <w:b/>
          <w:color w:val="auto"/>
          <w:sz w:val="24"/>
          <w:szCs w:val="24"/>
          <w:lang w:eastAsia="zh-CN"/>
        </w:rPr>
      </w:pPr>
      <w:bookmarkStart w:id="25" w:name="_bookmark46"/>
      <w:bookmarkEnd w:id="25"/>
      <w:r>
        <w:rPr>
          <w:b/>
          <w:color w:val="auto"/>
          <w:sz w:val="24"/>
          <w:szCs w:val="24"/>
          <w:lang w:eastAsia="zh-CN"/>
        </w:rPr>
        <w:t>3.5</w:t>
      </w:r>
      <w:r>
        <w:rPr>
          <w:rFonts w:hint="eastAsia"/>
          <w:b/>
          <w:color w:val="auto"/>
          <w:sz w:val="24"/>
          <w:szCs w:val="24"/>
          <w:lang w:eastAsia="zh-CN"/>
        </w:rPr>
        <w:t>资格审查资料（适用于未进行资格预审的）</w:t>
      </w:r>
    </w:p>
    <w:p>
      <w:pPr>
        <w:pStyle w:val="4"/>
        <w:spacing w:line="360" w:lineRule="auto"/>
        <w:ind w:right="-62" w:firstLine="480" w:firstLineChars="200"/>
        <w:rPr>
          <w:rFonts w:hAnsi="宋体"/>
          <w:color w:val="auto"/>
          <w:sz w:val="24"/>
        </w:rPr>
      </w:pPr>
      <w:r>
        <w:rPr>
          <w:rFonts w:hint="eastAsia" w:hAnsi="宋体"/>
          <w:color w:val="auto"/>
          <w:sz w:val="24"/>
        </w:rPr>
        <w:t>除投标人须知前附表另有规定外，投标人应按下列规定提供资格审查资料，以证明其满足本章第</w:t>
      </w:r>
      <w:r>
        <w:rPr>
          <w:rFonts w:hAnsi="宋体"/>
          <w:color w:val="auto"/>
          <w:sz w:val="24"/>
        </w:rPr>
        <w:t xml:space="preserve">1.4 </w:t>
      </w:r>
      <w:r>
        <w:rPr>
          <w:rFonts w:hint="eastAsia" w:hAnsi="宋体"/>
          <w:color w:val="auto"/>
          <w:sz w:val="24"/>
        </w:rPr>
        <w:t>款规定的资质、财务、业绩、信誉等要求。</w:t>
      </w:r>
    </w:p>
    <w:p>
      <w:pPr>
        <w:pStyle w:val="4"/>
        <w:spacing w:line="360" w:lineRule="auto"/>
        <w:ind w:right="-62" w:firstLine="480" w:firstLineChars="200"/>
        <w:rPr>
          <w:rFonts w:hAnsi="宋体"/>
          <w:color w:val="auto"/>
          <w:sz w:val="24"/>
        </w:rPr>
      </w:pPr>
      <w:r>
        <w:rPr>
          <w:rFonts w:hAnsi="宋体"/>
          <w:color w:val="auto"/>
          <w:sz w:val="24"/>
        </w:rPr>
        <w:t xml:space="preserve">3.5.1 </w:t>
      </w:r>
      <w:r>
        <w:rPr>
          <w:rFonts w:hint="eastAsia" w:hAnsi="宋体"/>
          <w:color w:val="auto"/>
          <w:sz w:val="24"/>
        </w:rPr>
        <w:t>“投标人基本情况表”应附投标人营业执照和组织机构代码证的复印件（按照“三证合一”或“五证合一”登记制度进行登记的，可仅提供营业执照复印件）、道路运输经营许可证等材料的复印件。</w:t>
      </w:r>
    </w:p>
    <w:p>
      <w:pPr>
        <w:pStyle w:val="4"/>
        <w:spacing w:line="360" w:lineRule="auto"/>
        <w:ind w:right="-62" w:firstLine="480" w:firstLineChars="200"/>
        <w:rPr>
          <w:rFonts w:hAnsi="宋体"/>
          <w:color w:val="auto"/>
          <w:sz w:val="24"/>
        </w:rPr>
      </w:pPr>
      <w:r>
        <w:rPr>
          <w:rFonts w:hAnsi="宋体"/>
          <w:color w:val="auto"/>
          <w:sz w:val="24"/>
        </w:rPr>
        <w:t>3.5.</w:t>
      </w:r>
      <w:r>
        <w:rPr>
          <w:rFonts w:hint="eastAsia" w:hAnsi="宋体"/>
          <w:color w:val="auto"/>
          <w:sz w:val="24"/>
        </w:rPr>
        <w:t>2</w:t>
      </w:r>
      <w:r>
        <w:rPr>
          <w:rFonts w:hAnsi="宋体"/>
          <w:color w:val="auto"/>
          <w:sz w:val="24"/>
        </w:rPr>
        <w:t xml:space="preserve"> </w:t>
      </w:r>
      <w:r>
        <w:rPr>
          <w:rFonts w:hint="eastAsia" w:hAnsi="宋体"/>
          <w:color w:val="auto"/>
          <w:sz w:val="24"/>
        </w:rPr>
        <w:t>“近3年完成的类似服务项目情况表”应附中标通知书和（或）合同协议书、发包人出具的证明文件。</w:t>
      </w:r>
    </w:p>
    <w:p>
      <w:pPr>
        <w:pStyle w:val="4"/>
        <w:spacing w:line="360" w:lineRule="auto"/>
        <w:ind w:right="-62" w:firstLine="480" w:firstLineChars="200"/>
        <w:rPr>
          <w:rFonts w:hAnsi="宋体"/>
          <w:color w:val="auto"/>
          <w:sz w:val="24"/>
        </w:rPr>
      </w:pPr>
      <w:r>
        <w:rPr>
          <w:rFonts w:hAnsi="宋体"/>
          <w:color w:val="auto"/>
          <w:sz w:val="24"/>
        </w:rPr>
        <w:t>3.5.</w:t>
      </w:r>
      <w:r>
        <w:rPr>
          <w:rFonts w:hint="eastAsia" w:hAnsi="宋体"/>
          <w:color w:val="auto"/>
          <w:sz w:val="24"/>
        </w:rPr>
        <w:t>3</w:t>
      </w:r>
      <w:r>
        <w:rPr>
          <w:rFonts w:hAnsi="宋体"/>
          <w:color w:val="auto"/>
          <w:sz w:val="24"/>
        </w:rPr>
        <w:t xml:space="preserve"> </w:t>
      </w:r>
      <w:r>
        <w:rPr>
          <w:rFonts w:hint="eastAsia" w:hAnsi="宋体"/>
          <w:color w:val="auto"/>
          <w:sz w:val="24"/>
        </w:rPr>
        <w:t>“新承接的项目情况表”应附中标通知书和（或）合同协议书复印件。</w:t>
      </w:r>
    </w:p>
    <w:p>
      <w:pPr>
        <w:pStyle w:val="17"/>
        <w:spacing w:line="360" w:lineRule="auto"/>
        <w:ind w:left="227" w:leftChars="108" w:firstLine="316" w:firstLineChars="131"/>
        <w:rPr>
          <w:b/>
          <w:color w:val="auto"/>
          <w:sz w:val="24"/>
          <w:szCs w:val="24"/>
          <w:lang w:eastAsia="zh-CN"/>
        </w:rPr>
      </w:pPr>
      <w:bookmarkStart w:id="26" w:name="_bookmark47"/>
      <w:bookmarkEnd w:id="26"/>
      <w:r>
        <w:rPr>
          <w:b/>
          <w:color w:val="auto"/>
          <w:sz w:val="24"/>
          <w:szCs w:val="24"/>
          <w:lang w:eastAsia="zh-CN"/>
        </w:rPr>
        <w:t>3.6</w:t>
      </w:r>
      <w:r>
        <w:rPr>
          <w:rFonts w:hint="eastAsia"/>
          <w:b/>
          <w:color w:val="auto"/>
          <w:sz w:val="24"/>
          <w:szCs w:val="24"/>
          <w:lang w:eastAsia="zh-CN"/>
        </w:rPr>
        <w:t>备选投标方案</w:t>
      </w:r>
    </w:p>
    <w:p>
      <w:pPr>
        <w:pStyle w:val="4"/>
        <w:spacing w:line="360" w:lineRule="auto"/>
        <w:ind w:right="-62" w:firstLine="480" w:firstLineChars="200"/>
        <w:rPr>
          <w:rFonts w:hAnsi="宋体"/>
          <w:color w:val="auto"/>
          <w:sz w:val="24"/>
        </w:rPr>
      </w:pPr>
      <w:r>
        <w:rPr>
          <w:rFonts w:hAnsi="宋体"/>
          <w:color w:val="auto"/>
          <w:sz w:val="24"/>
        </w:rPr>
        <w:t xml:space="preserve">3.6.1 </w:t>
      </w:r>
      <w:r>
        <w:rPr>
          <w:rFonts w:hint="eastAsia" w:hAnsi="宋体"/>
          <w:color w:val="auto"/>
          <w:sz w:val="24"/>
        </w:rPr>
        <w:t>除投标人须知前附表规定允许外，投标人不得递交备选投标方案，否则其投标将被否决。</w:t>
      </w:r>
    </w:p>
    <w:p>
      <w:pPr>
        <w:pStyle w:val="4"/>
        <w:spacing w:line="360" w:lineRule="auto"/>
        <w:ind w:right="-62" w:firstLine="480" w:firstLineChars="200"/>
        <w:rPr>
          <w:rFonts w:hAnsi="宋体"/>
          <w:color w:val="auto"/>
          <w:sz w:val="24"/>
        </w:rPr>
      </w:pPr>
      <w:r>
        <w:rPr>
          <w:rFonts w:hAnsi="宋体"/>
          <w:color w:val="auto"/>
          <w:sz w:val="24"/>
        </w:rPr>
        <w:t xml:space="preserve">3.6.2 </w:t>
      </w:r>
      <w:r>
        <w:rPr>
          <w:rFonts w:hint="eastAsia" w:hAnsi="宋体"/>
          <w:color w:val="auto"/>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7"/>
        <w:spacing w:line="360" w:lineRule="auto"/>
        <w:ind w:left="0" w:firstLine="472" w:firstLineChars="196"/>
        <w:rPr>
          <w:b/>
          <w:color w:val="auto"/>
          <w:sz w:val="24"/>
          <w:szCs w:val="24"/>
          <w:lang w:eastAsia="zh-CN"/>
        </w:rPr>
      </w:pPr>
      <w:bookmarkStart w:id="27" w:name="_bookmark48"/>
      <w:bookmarkEnd w:id="27"/>
      <w:r>
        <w:rPr>
          <w:b/>
          <w:color w:val="auto"/>
          <w:sz w:val="24"/>
          <w:szCs w:val="24"/>
          <w:lang w:eastAsia="zh-CN"/>
        </w:rPr>
        <w:t xml:space="preserve">3.7  </w:t>
      </w:r>
      <w:r>
        <w:rPr>
          <w:rFonts w:hint="eastAsia"/>
          <w:b/>
          <w:color w:val="auto"/>
          <w:sz w:val="24"/>
          <w:szCs w:val="24"/>
          <w:lang w:eastAsia="zh-CN"/>
        </w:rPr>
        <w:t>投标文件的编制</w:t>
      </w:r>
    </w:p>
    <w:p>
      <w:pPr>
        <w:pStyle w:val="4"/>
        <w:spacing w:line="360" w:lineRule="auto"/>
        <w:ind w:right="-62" w:firstLine="480" w:firstLineChars="200"/>
        <w:rPr>
          <w:rFonts w:hAnsi="宋体"/>
          <w:color w:val="auto"/>
          <w:sz w:val="24"/>
        </w:rPr>
      </w:pPr>
      <w:r>
        <w:rPr>
          <w:rFonts w:hAnsi="宋体"/>
          <w:color w:val="auto"/>
          <w:sz w:val="24"/>
        </w:rPr>
        <w:t xml:space="preserve">3.7.1 </w:t>
      </w:r>
      <w:r>
        <w:rPr>
          <w:rFonts w:hint="eastAsia" w:hAnsi="宋体"/>
          <w:color w:val="auto"/>
          <w:sz w:val="24"/>
        </w:rPr>
        <w:t>投标文件应按第六章“投标文件格式”进行编写，如有必要，可以增加附页，作为投标文件的组成部分。其中，投标函附录在满足招标文件实质性要求的基础上，可以提出比招标文件要求更有利于招标人的承诺。</w:t>
      </w:r>
    </w:p>
    <w:p>
      <w:pPr>
        <w:pStyle w:val="4"/>
        <w:spacing w:line="360" w:lineRule="auto"/>
        <w:ind w:right="-62" w:firstLine="480" w:firstLineChars="200"/>
        <w:rPr>
          <w:rFonts w:hAnsi="宋体"/>
          <w:color w:val="auto"/>
          <w:sz w:val="24"/>
        </w:rPr>
      </w:pPr>
      <w:r>
        <w:rPr>
          <w:rFonts w:hAnsi="宋体"/>
          <w:color w:val="auto"/>
          <w:sz w:val="24"/>
        </w:rPr>
        <w:t xml:space="preserve">3.7.2 </w:t>
      </w:r>
      <w:r>
        <w:rPr>
          <w:rFonts w:hint="eastAsia" w:hAnsi="宋体"/>
          <w:color w:val="auto"/>
          <w:sz w:val="24"/>
        </w:rPr>
        <w:t>投标文件应当对招标文件有关服务期限、投标有效期、发包人要求、招标范围等实质性内容作出响应。</w:t>
      </w:r>
    </w:p>
    <w:p>
      <w:pPr>
        <w:pStyle w:val="4"/>
        <w:spacing w:line="360" w:lineRule="auto"/>
        <w:ind w:right="-62" w:firstLine="480" w:firstLineChars="200"/>
        <w:rPr>
          <w:rFonts w:hAnsi="宋体"/>
          <w:color w:val="auto"/>
          <w:sz w:val="24"/>
        </w:rPr>
      </w:pPr>
      <w:r>
        <w:rPr>
          <w:rFonts w:hAnsi="宋体"/>
          <w:color w:val="auto"/>
          <w:sz w:val="24"/>
        </w:rPr>
        <w:t>3.7.3</w:t>
      </w:r>
      <w:r>
        <w:rPr>
          <w:rFonts w:hint="eastAsia" w:hAnsi="宋体"/>
          <w:color w:val="auto"/>
          <w:sz w:val="24"/>
        </w:rPr>
        <w:t>（</w:t>
      </w:r>
      <w:r>
        <w:rPr>
          <w:rFonts w:hAnsi="宋体"/>
          <w:color w:val="auto"/>
          <w:sz w:val="24"/>
        </w:rPr>
        <w:t>1</w:t>
      </w:r>
      <w:r>
        <w:rPr>
          <w:rFonts w:hint="eastAsia" w:hAnsi="宋体"/>
          <w:color w:val="auto"/>
          <w:sz w:val="24"/>
        </w:rPr>
        <w:t>）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）投标文件的正本与副本应分别装订，并编制目录，投标文件需分册装订的，具体分册装订要求见投标人须知前附表规定。</w:t>
      </w:r>
    </w:p>
    <w:p>
      <w:pPr>
        <w:pStyle w:val="16"/>
        <w:spacing w:before="60" w:line="360" w:lineRule="auto"/>
        <w:ind w:left="94" w:leftChars="45" w:right="0" w:firstLine="354" w:firstLineChars="147"/>
        <w:jc w:val="both"/>
        <w:rPr>
          <w:rFonts w:ascii="宋体" w:hAnsi="宋体" w:eastAsia="宋体"/>
          <w:color w:val="auto"/>
          <w:sz w:val="24"/>
          <w:szCs w:val="24"/>
          <w:lang w:eastAsia="zh-CN"/>
        </w:rPr>
      </w:pPr>
      <w:bookmarkStart w:id="28" w:name="_bookmark49"/>
      <w:bookmarkEnd w:id="28"/>
      <w:r>
        <w:rPr>
          <w:rFonts w:ascii="宋体" w:hAnsi="宋体" w:eastAsia="宋体"/>
          <w:color w:val="auto"/>
          <w:sz w:val="24"/>
          <w:szCs w:val="24"/>
          <w:lang w:eastAsia="zh-CN"/>
        </w:rPr>
        <w:t>4.</w:t>
      </w:r>
      <w:r>
        <w:rPr>
          <w:rFonts w:hint="eastAsia" w:ascii="宋体" w:hAnsi="宋体" w:eastAsia="宋体"/>
          <w:color w:val="auto"/>
          <w:sz w:val="24"/>
          <w:szCs w:val="24"/>
          <w:lang w:eastAsia="zh-CN"/>
        </w:rPr>
        <w:t>投标</w:t>
      </w:r>
    </w:p>
    <w:p>
      <w:pPr>
        <w:pStyle w:val="4"/>
        <w:spacing w:line="360" w:lineRule="auto"/>
        <w:ind w:right="-62" w:firstLine="480" w:firstLineChars="200"/>
        <w:rPr>
          <w:rFonts w:hAnsi="宋体"/>
          <w:color w:val="auto"/>
          <w:sz w:val="24"/>
        </w:rPr>
      </w:pPr>
      <w:bookmarkStart w:id="29" w:name="_bookmark50"/>
      <w:bookmarkEnd w:id="29"/>
      <w:r>
        <w:rPr>
          <w:rFonts w:hAnsi="宋体"/>
          <w:color w:val="auto"/>
          <w:sz w:val="24"/>
        </w:rPr>
        <w:t xml:space="preserve">4.1  </w:t>
      </w:r>
      <w:r>
        <w:rPr>
          <w:rFonts w:hint="eastAsia" w:hAnsi="宋体"/>
          <w:color w:val="auto"/>
          <w:sz w:val="24"/>
        </w:rPr>
        <w:t>投标文件的密封和标记</w:t>
      </w:r>
    </w:p>
    <w:p>
      <w:pPr>
        <w:pStyle w:val="4"/>
        <w:spacing w:line="360" w:lineRule="auto"/>
        <w:ind w:right="-62" w:firstLine="480" w:firstLineChars="200"/>
        <w:rPr>
          <w:rFonts w:hAnsi="宋体"/>
          <w:color w:val="auto"/>
          <w:sz w:val="24"/>
        </w:rPr>
      </w:pPr>
      <w:r>
        <w:rPr>
          <w:rFonts w:hAnsi="宋体"/>
          <w:color w:val="auto"/>
          <w:sz w:val="24"/>
        </w:rPr>
        <w:t>4.1.1</w:t>
      </w:r>
      <w:r>
        <w:rPr>
          <w:rFonts w:hint="eastAsia" w:hAnsi="宋体"/>
          <w:color w:val="auto"/>
          <w:sz w:val="24"/>
        </w:rPr>
        <w:t>投标文件应密封包装，并在封套的封口处加盖投标人单位章或由投标人的法定代表人或其授权的代理人签字。</w:t>
      </w:r>
    </w:p>
    <w:p>
      <w:pPr>
        <w:pStyle w:val="4"/>
        <w:spacing w:line="360" w:lineRule="auto"/>
        <w:ind w:right="-62" w:firstLine="480" w:firstLineChars="200"/>
        <w:rPr>
          <w:rFonts w:hAnsi="宋体"/>
          <w:color w:val="auto"/>
          <w:sz w:val="24"/>
        </w:rPr>
      </w:pPr>
      <w:r>
        <w:rPr>
          <w:rFonts w:hAnsi="宋体"/>
          <w:color w:val="auto"/>
          <w:sz w:val="24"/>
        </w:rPr>
        <w:t>4.1.2</w:t>
      </w:r>
      <w:r>
        <w:rPr>
          <w:rFonts w:hint="eastAsia" w:hAnsi="宋体"/>
          <w:color w:val="auto"/>
          <w:sz w:val="24"/>
        </w:rPr>
        <w:t>投标文件封套上应写明的内容见投标人须知前附表。</w:t>
      </w:r>
    </w:p>
    <w:p>
      <w:pPr>
        <w:pStyle w:val="4"/>
        <w:spacing w:line="360" w:lineRule="auto"/>
        <w:ind w:right="-62" w:firstLine="480" w:firstLineChars="200"/>
        <w:rPr>
          <w:rFonts w:hAnsi="宋体"/>
          <w:color w:val="auto"/>
          <w:sz w:val="24"/>
        </w:rPr>
      </w:pPr>
      <w:r>
        <w:rPr>
          <w:rFonts w:hAnsi="宋体"/>
          <w:color w:val="auto"/>
          <w:sz w:val="24"/>
        </w:rPr>
        <w:t xml:space="preserve">4.1.3 </w:t>
      </w:r>
      <w:r>
        <w:rPr>
          <w:rFonts w:hint="eastAsia" w:hAnsi="宋体"/>
          <w:color w:val="auto"/>
          <w:sz w:val="24"/>
        </w:rPr>
        <w:t>未按本章第</w:t>
      </w:r>
      <w:r>
        <w:rPr>
          <w:rFonts w:hAnsi="宋体"/>
          <w:color w:val="auto"/>
          <w:sz w:val="24"/>
        </w:rPr>
        <w:t xml:space="preserve"> 4.1.1 </w:t>
      </w:r>
      <w:r>
        <w:rPr>
          <w:rFonts w:hint="eastAsia" w:hAnsi="宋体"/>
          <w:color w:val="auto"/>
          <w:sz w:val="24"/>
        </w:rPr>
        <w:t>项要求密封的投标文件，招标人将予以拒收。</w:t>
      </w:r>
    </w:p>
    <w:p>
      <w:pPr>
        <w:pStyle w:val="4"/>
        <w:spacing w:line="360" w:lineRule="auto"/>
        <w:ind w:right="-62" w:firstLine="480" w:firstLineChars="200"/>
        <w:rPr>
          <w:rFonts w:hAnsi="宋体"/>
          <w:color w:val="auto"/>
          <w:sz w:val="24"/>
        </w:rPr>
      </w:pPr>
      <w:bookmarkStart w:id="30" w:name="_bookmark51"/>
      <w:bookmarkEnd w:id="30"/>
      <w:r>
        <w:rPr>
          <w:rFonts w:hAnsi="宋体"/>
          <w:color w:val="auto"/>
          <w:sz w:val="24"/>
        </w:rPr>
        <w:t xml:space="preserve">4.2  </w:t>
      </w:r>
      <w:r>
        <w:rPr>
          <w:rFonts w:hint="eastAsia" w:hAnsi="宋体"/>
          <w:color w:val="auto"/>
          <w:sz w:val="24"/>
        </w:rPr>
        <w:t>投标文件的递交</w:t>
      </w:r>
    </w:p>
    <w:p>
      <w:pPr>
        <w:pStyle w:val="4"/>
        <w:spacing w:line="360" w:lineRule="auto"/>
        <w:ind w:right="-62" w:firstLine="480" w:firstLineChars="200"/>
        <w:rPr>
          <w:rFonts w:hAnsi="宋体"/>
          <w:color w:val="auto"/>
          <w:sz w:val="24"/>
        </w:rPr>
      </w:pPr>
      <w:r>
        <w:rPr>
          <w:rFonts w:hAnsi="宋体"/>
          <w:color w:val="auto"/>
          <w:sz w:val="24"/>
        </w:rPr>
        <w:t xml:space="preserve">4.2.1 </w:t>
      </w:r>
      <w:r>
        <w:rPr>
          <w:rFonts w:hint="eastAsia" w:hAnsi="宋体"/>
          <w:color w:val="auto"/>
          <w:sz w:val="24"/>
        </w:rPr>
        <w:t>投标人应在投标人须知前附表规定的投标截止时间前递交投标文件。</w:t>
      </w:r>
    </w:p>
    <w:p>
      <w:pPr>
        <w:pStyle w:val="4"/>
        <w:spacing w:line="360" w:lineRule="auto"/>
        <w:ind w:right="-62" w:firstLine="480" w:firstLineChars="200"/>
        <w:rPr>
          <w:rFonts w:hAnsi="宋体"/>
          <w:color w:val="auto"/>
          <w:sz w:val="24"/>
        </w:rPr>
      </w:pPr>
      <w:r>
        <w:rPr>
          <w:rFonts w:hAnsi="宋体"/>
          <w:color w:val="auto"/>
          <w:sz w:val="24"/>
        </w:rPr>
        <w:t>4.2.2</w:t>
      </w:r>
      <w:r>
        <w:rPr>
          <w:rFonts w:hint="eastAsia" w:hAnsi="宋体"/>
          <w:color w:val="auto"/>
          <w:sz w:val="24"/>
        </w:rPr>
        <w:t>投标人递交投标文件的地点：见投标人须知前附表。</w:t>
      </w:r>
    </w:p>
    <w:p>
      <w:pPr>
        <w:pStyle w:val="4"/>
        <w:spacing w:line="360" w:lineRule="auto"/>
        <w:ind w:right="-62" w:firstLine="480" w:firstLineChars="200"/>
        <w:rPr>
          <w:rFonts w:hAnsi="宋体"/>
          <w:color w:val="auto"/>
          <w:sz w:val="24"/>
        </w:rPr>
      </w:pPr>
      <w:r>
        <w:rPr>
          <w:rFonts w:hAnsi="宋体"/>
          <w:color w:val="auto"/>
          <w:sz w:val="24"/>
        </w:rPr>
        <w:t xml:space="preserve">4.2.3 </w:t>
      </w:r>
      <w:r>
        <w:rPr>
          <w:rFonts w:hint="eastAsia" w:hAnsi="宋体"/>
          <w:color w:val="auto"/>
          <w:sz w:val="24"/>
        </w:rPr>
        <w:t>除投标人须知前附表另有规定外，投标人所递交的投标文件不予退还。</w:t>
      </w:r>
    </w:p>
    <w:p>
      <w:pPr>
        <w:pStyle w:val="4"/>
        <w:spacing w:line="360" w:lineRule="auto"/>
        <w:ind w:right="-62" w:firstLine="480" w:firstLineChars="200"/>
        <w:rPr>
          <w:rFonts w:hAnsi="宋体"/>
          <w:color w:val="auto"/>
          <w:sz w:val="24"/>
        </w:rPr>
      </w:pPr>
      <w:r>
        <w:rPr>
          <w:rFonts w:hAnsi="宋体"/>
          <w:color w:val="auto"/>
          <w:sz w:val="24"/>
        </w:rPr>
        <w:t>4.2.4</w:t>
      </w:r>
      <w:r>
        <w:rPr>
          <w:rFonts w:hint="eastAsia" w:hAnsi="宋体"/>
          <w:color w:val="auto"/>
          <w:sz w:val="24"/>
        </w:rPr>
        <w:t>招标人收到投标文件后，向投标人出具签收凭证。</w:t>
      </w:r>
    </w:p>
    <w:p>
      <w:pPr>
        <w:pStyle w:val="4"/>
        <w:spacing w:line="360" w:lineRule="auto"/>
        <w:ind w:right="-62" w:firstLine="480" w:firstLineChars="200"/>
        <w:rPr>
          <w:rFonts w:hAnsi="宋体"/>
          <w:color w:val="auto"/>
          <w:sz w:val="24"/>
        </w:rPr>
      </w:pPr>
      <w:r>
        <w:rPr>
          <w:rFonts w:hAnsi="宋体"/>
          <w:color w:val="auto"/>
          <w:sz w:val="24"/>
        </w:rPr>
        <w:t>4.2.5</w:t>
      </w:r>
      <w:r>
        <w:rPr>
          <w:rFonts w:hint="eastAsia" w:hAnsi="宋体"/>
          <w:color w:val="auto"/>
          <w:sz w:val="24"/>
        </w:rPr>
        <w:t>逾期送达的投标文件，招标人将予以拒收。</w:t>
      </w:r>
    </w:p>
    <w:p>
      <w:pPr>
        <w:pStyle w:val="17"/>
        <w:spacing w:line="360" w:lineRule="auto"/>
        <w:ind w:left="0" w:firstLine="482" w:firstLineChars="200"/>
        <w:rPr>
          <w:b/>
          <w:color w:val="auto"/>
          <w:sz w:val="24"/>
          <w:szCs w:val="24"/>
          <w:lang w:eastAsia="zh-CN"/>
        </w:rPr>
      </w:pPr>
      <w:bookmarkStart w:id="31" w:name="_bookmark52"/>
      <w:bookmarkEnd w:id="31"/>
      <w:r>
        <w:rPr>
          <w:b/>
          <w:color w:val="auto"/>
          <w:sz w:val="24"/>
          <w:szCs w:val="24"/>
          <w:lang w:eastAsia="zh-CN"/>
        </w:rPr>
        <w:t xml:space="preserve">4.3  </w:t>
      </w:r>
      <w:r>
        <w:rPr>
          <w:rFonts w:hint="eastAsia"/>
          <w:b/>
          <w:color w:val="auto"/>
          <w:sz w:val="24"/>
          <w:szCs w:val="24"/>
          <w:lang w:eastAsia="zh-CN"/>
        </w:rPr>
        <w:t>投标文件的修改与撤回</w:t>
      </w:r>
    </w:p>
    <w:p>
      <w:pPr>
        <w:pStyle w:val="4"/>
        <w:spacing w:line="360" w:lineRule="auto"/>
        <w:ind w:right="-62" w:firstLine="480" w:firstLineChars="200"/>
        <w:rPr>
          <w:rFonts w:hAnsi="宋体"/>
          <w:color w:val="auto"/>
          <w:sz w:val="24"/>
        </w:rPr>
      </w:pPr>
      <w:r>
        <w:rPr>
          <w:rFonts w:hAnsi="宋体"/>
          <w:color w:val="auto"/>
          <w:sz w:val="24"/>
        </w:rPr>
        <w:t xml:space="preserve">4.3.1 </w:t>
      </w:r>
      <w:r>
        <w:rPr>
          <w:rFonts w:hint="eastAsia" w:hAnsi="宋体"/>
          <w:color w:val="auto"/>
          <w:sz w:val="24"/>
        </w:rPr>
        <w:t>在本章第</w:t>
      </w:r>
      <w:r>
        <w:rPr>
          <w:rFonts w:hAnsi="宋体"/>
          <w:color w:val="auto"/>
          <w:sz w:val="24"/>
        </w:rPr>
        <w:t xml:space="preserve"> 4.2.1 </w:t>
      </w:r>
      <w:r>
        <w:rPr>
          <w:rFonts w:hint="eastAsia" w:hAnsi="宋体"/>
          <w:color w:val="auto"/>
          <w:sz w:val="24"/>
        </w:rPr>
        <w:t>项规定的投标截止时间前，投标人可以修改或撤回已递交的投标文件，但应以书面形式通知招标人。</w:t>
      </w:r>
    </w:p>
    <w:p>
      <w:pPr>
        <w:pStyle w:val="4"/>
        <w:spacing w:line="360" w:lineRule="auto"/>
        <w:ind w:right="-62" w:firstLine="480" w:firstLineChars="200"/>
        <w:rPr>
          <w:rFonts w:hAnsi="宋体"/>
          <w:color w:val="auto"/>
          <w:sz w:val="24"/>
        </w:rPr>
      </w:pPr>
      <w:r>
        <w:rPr>
          <w:rFonts w:hAnsi="宋体"/>
          <w:color w:val="auto"/>
          <w:sz w:val="24"/>
        </w:rPr>
        <w:t>4.3.2</w:t>
      </w:r>
      <w:r>
        <w:rPr>
          <w:rFonts w:hint="eastAsia" w:hAnsi="宋体"/>
          <w:color w:val="auto"/>
          <w:sz w:val="24"/>
        </w:rPr>
        <w:t>投标人修改或撤回已递交投标文件的书面通知应按照本章第</w:t>
      </w:r>
      <w:r>
        <w:rPr>
          <w:rFonts w:hAnsi="宋体"/>
          <w:color w:val="auto"/>
          <w:sz w:val="24"/>
        </w:rPr>
        <w:t>3.7.3</w:t>
      </w:r>
      <w:r>
        <w:rPr>
          <w:rFonts w:hint="eastAsia" w:hAnsi="宋体"/>
          <w:color w:val="auto"/>
          <w:sz w:val="24"/>
        </w:rPr>
        <w:t>项的要求签字或盖章。招标人收到书面通知后，向投标人出具签收凭证。</w:t>
      </w:r>
    </w:p>
    <w:p>
      <w:pPr>
        <w:pStyle w:val="4"/>
        <w:spacing w:line="360" w:lineRule="auto"/>
        <w:ind w:right="-62" w:firstLine="480" w:firstLineChars="200"/>
        <w:rPr>
          <w:rFonts w:hAnsi="宋体"/>
          <w:color w:val="auto"/>
          <w:sz w:val="24"/>
        </w:rPr>
      </w:pPr>
      <w:r>
        <w:rPr>
          <w:rFonts w:hAnsi="宋体"/>
          <w:color w:val="auto"/>
          <w:sz w:val="24"/>
        </w:rPr>
        <w:t xml:space="preserve">4.3.3 </w:t>
      </w:r>
      <w:r>
        <w:rPr>
          <w:rFonts w:hint="eastAsia" w:hAnsi="宋体"/>
          <w:color w:val="auto"/>
          <w:sz w:val="24"/>
        </w:rPr>
        <w:t>投标人撤回投标文件的，招标人自收到投标人书面撤回通知之日起</w:t>
      </w:r>
      <w:r>
        <w:rPr>
          <w:rFonts w:hAnsi="宋体"/>
          <w:color w:val="auto"/>
          <w:sz w:val="24"/>
        </w:rPr>
        <w:t xml:space="preserve">5 </w:t>
      </w:r>
      <w:r>
        <w:rPr>
          <w:rFonts w:hint="eastAsia" w:hAnsi="宋体"/>
          <w:color w:val="auto"/>
          <w:sz w:val="24"/>
        </w:rPr>
        <w:t>日内</w:t>
      </w:r>
      <w:r>
        <w:rPr>
          <w:rFonts w:hint="eastAsia" w:hAnsi="宋体"/>
          <w:color w:val="auto"/>
          <w:sz w:val="24"/>
          <w:u w:val="single"/>
          <w:lang w:val="en-US" w:eastAsia="zh-CN"/>
        </w:rPr>
        <w:t>无息</w:t>
      </w:r>
      <w:r>
        <w:rPr>
          <w:rFonts w:hint="eastAsia" w:hAnsi="宋体"/>
          <w:color w:val="auto"/>
          <w:sz w:val="24"/>
        </w:rPr>
        <w:t>退还已收取的投标保证金。</w:t>
      </w:r>
    </w:p>
    <w:p>
      <w:pPr>
        <w:pStyle w:val="4"/>
        <w:spacing w:line="360" w:lineRule="auto"/>
        <w:ind w:right="-62" w:firstLine="480" w:firstLineChars="200"/>
        <w:rPr>
          <w:rFonts w:hAnsi="宋体"/>
          <w:color w:val="auto"/>
          <w:sz w:val="24"/>
        </w:rPr>
      </w:pPr>
      <w:r>
        <w:rPr>
          <w:rFonts w:hAnsi="宋体"/>
          <w:color w:val="auto"/>
          <w:sz w:val="24"/>
        </w:rPr>
        <w:t xml:space="preserve">4.3.4 </w:t>
      </w:r>
      <w:r>
        <w:rPr>
          <w:rFonts w:hint="eastAsia" w:hAnsi="宋体"/>
          <w:color w:val="auto"/>
          <w:sz w:val="24"/>
        </w:rPr>
        <w:t>修改的内容为投标文件的组成部分。修改的投标文件应按照本章第</w:t>
      </w:r>
      <w:r>
        <w:rPr>
          <w:rFonts w:hAnsi="宋体"/>
          <w:color w:val="auto"/>
          <w:sz w:val="24"/>
        </w:rPr>
        <w:t xml:space="preserve">3 </w:t>
      </w:r>
      <w:r>
        <w:rPr>
          <w:rFonts w:hint="eastAsia" w:hAnsi="宋体"/>
          <w:color w:val="auto"/>
          <w:sz w:val="24"/>
        </w:rPr>
        <w:t>条、第</w:t>
      </w:r>
      <w:r>
        <w:rPr>
          <w:rFonts w:hAnsi="宋体"/>
          <w:color w:val="auto"/>
          <w:sz w:val="24"/>
        </w:rPr>
        <w:t xml:space="preserve">4 </w:t>
      </w:r>
      <w:r>
        <w:rPr>
          <w:rFonts w:hint="eastAsia" w:hAnsi="宋体"/>
          <w:color w:val="auto"/>
          <w:sz w:val="24"/>
        </w:rPr>
        <w:t>条的规定进行编制、密封、标记和递交，并标明“修改”字样。</w:t>
      </w:r>
    </w:p>
    <w:p>
      <w:pPr>
        <w:pStyle w:val="16"/>
        <w:spacing w:before="55" w:line="360" w:lineRule="auto"/>
        <w:ind w:left="0" w:firstLine="472" w:firstLineChars="196"/>
        <w:rPr>
          <w:rFonts w:ascii="宋体" w:hAnsi="宋体" w:eastAsia="宋体"/>
          <w:color w:val="auto"/>
          <w:sz w:val="24"/>
          <w:szCs w:val="24"/>
          <w:lang w:eastAsia="zh-CN"/>
        </w:rPr>
      </w:pPr>
      <w:bookmarkStart w:id="32" w:name="_bookmark53"/>
      <w:bookmarkEnd w:id="32"/>
      <w:r>
        <w:rPr>
          <w:rFonts w:ascii="宋体" w:hAnsi="宋体" w:eastAsia="宋体"/>
          <w:color w:val="auto"/>
          <w:sz w:val="24"/>
          <w:szCs w:val="24"/>
          <w:lang w:eastAsia="zh-CN"/>
        </w:rPr>
        <w:t>5.</w:t>
      </w:r>
      <w:r>
        <w:rPr>
          <w:rFonts w:hint="eastAsia" w:ascii="宋体" w:hAnsi="宋体" w:eastAsia="宋体"/>
          <w:color w:val="auto"/>
          <w:sz w:val="24"/>
          <w:szCs w:val="24"/>
          <w:lang w:eastAsia="zh-CN"/>
        </w:rPr>
        <w:t>开标</w:t>
      </w:r>
    </w:p>
    <w:p>
      <w:pPr>
        <w:pStyle w:val="4"/>
        <w:spacing w:line="360" w:lineRule="auto"/>
        <w:ind w:right="-62" w:firstLine="480" w:firstLineChars="200"/>
        <w:rPr>
          <w:rFonts w:hAnsi="宋体"/>
          <w:color w:val="auto"/>
          <w:sz w:val="24"/>
        </w:rPr>
      </w:pPr>
      <w:bookmarkStart w:id="33" w:name="_bookmark54"/>
      <w:bookmarkEnd w:id="33"/>
      <w:r>
        <w:rPr>
          <w:rFonts w:hAnsi="宋体"/>
          <w:color w:val="auto"/>
          <w:sz w:val="24"/>
        </w:rPr>
        <w:t>5.1</w:t>
      </w:r>
      <w:r>
        <w:rPr>
          <w:rFonts w:hint="eastAsia" w:hAnsi="宋体"/>
          <w:color w:val="auto"/>
          <w:sz w:val="24"/>
        </w:rPr>
        <w:t>开标时间和地点</w:t>
      </w:r>
    </w:p>
    <w:p>
      <w:pPr>
        <w:pStyle w:val="4"/>
        <w:spacing w:line="360" w:lineRule="auto"/>
        <w:ind w:right="-62" w:firstLine="480" w:firstLineChars="200"/>
        <w:rPr>
          <w:rFonts w:hint="eastAsia" w:hAnsi="宋体"/>
          <w:color w:val="auto"/>
          <w:sz w:val="24"/>
        </w:rPr>
      </w:pPr>
      <w:r>
        <w:rPr>
          <w:rFonts w:hint="eastAsia" w:hAnsi="宋体"/>
          <w:color w:val="auto"/>
          <w:sz w:val="24"/>
        </w:rPr>
        <w:t>招标人在本章第</w:t>
      </w:r>
      <w:r>
        <w:rPr>
          <w:rFonts w:hAnsi="宋体"/>
          <w:color w:val="auto"/>
          <w:sz w:val="24"/>
        </w:rPr>
        <w:t xml:space="preserve"> 4.2.1 </w:t>
      </w:r>
      <w:r>
        <w:rPr>
          <w:rFonts w:hint="eastAsia" w:hAnsi="宋体"/>
          <w:color w:val="auto"/>
          <w:sz w:val="24"/>
        </w:rPr>
        <w:t>项规定的投标截止时间（开标时间）和投标人须知前附表规定的地点公开开标，并邀请所有投标人的法定代表人或其委托代理人准时参加。</w:t>
      </w:r>
    </w:p>
    <w:p>
      <w:pPr>
        <w:pStyle w:val="4"/>
        <w:spacing w:line="360" w:lineRule="auto"/>
        <w:ind w:right="-62" w:firstLine="480" w:firstLineChars="200"/>
        <w:rPr>
          <w:rFonts w:hAnsi="宋体"/>
          <w:color w:val="auto"/>
          <w:sz w:val="24"/>
        </w:rPr>
      </w:pPr>
      <w:bookmarkStart w:id="34" w:name="_bookmark55"/>
      <w:bookmarkEnd w:id="34"/>
      <w:bookmarkStart w:id="35" w:name="_bookmark56"/>
      <w:bookmarkEnd w:id="35"/>
      <w:r>
        <w:rPr>
          <w:rFonts w:hAnsi="宋体"/>
          <w:color w:val="auto"/>
          <w:sz w:val="24"/>
        </w:rPr>
        <w:t xml:space="preserve">5.2  </w:t>
      </w:r>
      <w:r>
        <w:rPr>
          <w:rFonts w:hint="eastAsia" w:hAnsi="宋体"/>
          <w:color w:val="auto"/>
          <w:sz w:val="24"/>
        </w:rPr>
        <w:t>开标程序</w:t>
      </w:r>
    </w:p>
    <w:p>
      <w:pPr>
        <w:pStyle w:val="4"/>
        <w:spacing w:line="360" w:lineRule="auto"/>
        <w:ind w:right="-62" w:firstLine="480" w:firstLineChars="200"/>
        <w:rPr>
          <w:rFonts w:hAnsi="宋体"/>
          <w:color w:val="auto"/>
          <w:sz w:val="24"/>
        </w:rPr>
      </w:pPr>
      <w:r>
        <w:rPr>
          <w:rFonts w:hint="eastAsia" w:hAnsi="宋体"/>
          <w:color w:val="auto"/>
          <w:sz w:val="24"/>
        </w:rPr>
        <w:t>主持人按下列程序进行开标：</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）宣布开标纪律；</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）公布在投标截止时间前递交投标文件的投标人名称；</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）宣布开标人、唱标人、记录人、监标人等有关人员姓名；</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4</w:t>
      </w:r>
      <w:r>
        <w:rPr>
          <w:rFonts w:hint="eastAsia" w:hAnsi="宋体"/>
          <w:color w:val="auto"/>
          <w:sz w:val="24"/>
        </w:rPr>
        <w:t>）检查投标文件的密封情况，按照投标人须知前附表规定的开标顺序当众开标，公布投标人名称、投标报价等内容，并记录在案；</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5</w:t>
      </w:r>
      <w:r>
        <w:rPr>
          <w:rFonts w:hint="eastAsia" w:hAnsi="宋体"/>
          <w:color w:val="auto"/>
          <w:sz w:val="24"/>
        </w:rPr>
        <w:t>）投标人代表、招标人代表、监标人、记录人等有关人员在开标记录上签字确认；</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6</w:t>
      </w:r>
      <w:r>
        <w:rPr>
          <w:rFonts w:hint="eastAsia" w:hAnsi="宋体"/>
          <w:color w:val="auto"/>
          <w:sz w:val="24"/>
        </w:rPr>
        <w:t>）开标结束。</w:t>
      </w:r>
    </w:p>
    <w:p>
      <w:pPr>
        <w:pStyle w:val="4"/>
        <w:spacing w:line="360" w:lineRule="auto"/>
        <w:ind w:right="-62" w:firstLine="480" w:firstLineChars="200"/>
        <w:rPr>
          <w:rFonts w:hAnsi="宋体"/>
          <w:color w:val="auto"/>
          <w:sz w:val="24"/>
        </w:rPr>
      </w:pPr>
      <w:bookmarkStart w:id="36" w:name="_bookmark57"/>
      <w:bookmarkEnd w:id="36"/>
      <w:r>
        <w:rPr>
          <w:rFonts w:hAnsi="宋体"/>
          <w:color w:val="auto"/>
          <w:sz w:val="24"/>
        </w:rPr>
        <w:t xml:space="preserve">5.3  </w:t>
      </w:r>
      <w:r>
        <w:rPr>
          <w:rFonts w:hint="eastAsia" w:hAnsi="宋体"/>
          <w:color w:val="auto"/>
          <w:sz w:val="24"/>
        </w:rPr>
        <w:t>开标异议</w:t>
      </w:r>
    </w:p>
    <w:p>
      <w:pPr>
        <w:pStyle w:val="4"/>
        <w:spacing w:line="360" w:lineRule="auto"/>
        <w:ind w:right="-62" w:firstLine="480" w:firstLineChars="200"/>
        <w:rPr>
          <w:rFonts w:hAnsi="宋体"/>
          <w:color w:val="auto"/>
          <w:sz w:val="24"/>
        </w:rPr>
      </w:pPr>
      <w:r>
        <w:rPr>
          <w:rFonts w:hint="eastAsia" w:hAnsi="宋体"/>
          <w:color w:val="auto"/>
          <w:sz w:val="24"/>
        </w:rPr>
        <w:t>投标人对开标有异议的，应当在开标现场提出，招标人当场作出答复，并制作记录。</w:t>
      </w:r>
    </w:p>
    <w:p>
      <w:pPr>
        <w:pStyle w:val="16"/>
        <w:spacing w:before="155" w:line="360" w:lineRule="auto"/>
        <w:ind w:left="94" w:leftChars="45" w:firstLine="419" w:firstLineChars="174"/>
        <w:rPr>
          <w:rFonts w:ascii="宋体" w:hAnsi="宋体" w:eastAsia="宋体"/>
          <w:color w:val="auto"/>
          <w:sz w:val="24"/>
          <w:szCs w:val="24"/>
          <w:lang w:eastAsia="zh-CN"/>
        </w:rPr>
      </w:pPr>
      <w:bookmarkStart w:id="37" w:name="_bookmark58"/>
      <w:bookmarkEnd w:id="37"/>
      <w:r>
        <w:rPr>
          <w:rFonts w:ascii="宋体" w:hAnsi="宋体" w:eastAsia="宋体"/>
          <w:color w:val="auto"/>
          <w:sz w:val="24"/>
          <w:szCs w:val="24"/>
          <w:lang w:eastAsia="zh-CN"/>
        </w:rPr>
        <w:t>6.</w:t>
      </w:r>
      <w:r>
        <w:rPr>
          <w:rFonts w:hint="eastAsia" w:ascii="宋体" w:hAnsi="宋体" w:eastAsia="宋体"/>
          <w:color w:val="auto"/>
          <w:sz w:val="24"/>
          <w:szCs w:val="24"/>
          <w:lang w:eastAsia="zh-CN"/>
        </w:rPr>
        <w:t>评标</w:t>
      </w:r>
    </w:p>
    <w:p>
      <w:pPr>
        <w:pStyle w:val="4"/>
        <w:spacing w:line="360" w:lineRule="auto"/>
        <w:ind w:right="-62" w:firstLine="480" w:firstLineChars="200"/>
        <w:rPr>
          <w:rFonts w:hAnsi="宋体"/>
          <w:color w:val="auto"/>
          <w:sz w:val="24"/>
        </w:rPr>
      </w:pPr>
      <w:bookmarkStart w:id="38" w:name="_bookmark59"/>
      <w:bookmarkEnd w:id="38"/>
      <w:r>
        <w:rPr>
          <w:rFonts w:hAnsi="宋体"/>
          <w:color w:val="auto"/>
          <w:sz w:val="24"/>
        </w:rPr>
        <w:t xml:space="preserve">6.1  </w:t>
      </w:r>
      <w:r>
        <w:rPr>
          <w:rFonts w:hint="eastAsia" w:hAnsi="宋体"/>
          <w:color w:val="auto"/>
          <w:sz w:val="24"/>
        </w:rPr>
        <w:t>评标委员会</w:t>
      </w:r>
    </w:p>
    <w:p>
      <w:pPr>
        <w:pStyle w:val="4"/>
        <w:spacing w:line="360" w:lineRule="auto"/>
        <w:ind w:right="-62" w:firstLine="480" w:firstLineChars="200"/>
        <w:rPr>
          <w:rFonts w:hAnsi="宋体"/>
          <w:color w:val="auto"/>
          <w:sz w:val="24"/>
        </w:rPr>
      </w:pPr>
      <w:r>
        <w:rPr>
          <w:rFonts w:hAnsi="宋体"/>
          <w:color w:val="auto"/>
          <w:sz w:val="24"/>
        </w:rPr>
        <w:t xml:space="preserve">6.1.1 </w:t>
      </w:r>
      <w:r>
        <w:rPr>
          <w:rFonts w:hint="eastAsia" w:hAnsi="宋体"/>
          <w:color w:val="auto"/>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4"/>
        <w:spacing w:line="360" w:lineRule="auto"/>
        <w:ind w:right="-62" w:firstLine="480" w:firstLineChars="200"/>
        <w:rPr>
          <w:rFonts w:hAnsi="宋体"/>
          <w:color w:val="auto"/>
          <w:sz w:val="24"/>
        </w:rPr>
      </w:pPr>
      <w:r>
        <w:rPr>
          <w:rFonts w:hAnsi="宋体"/>
          <w:color w:val="auto"/>
          <w:sz w:val="24"/>
        </w:rPr>
        <w:t xml:space="preserve">6.1.2 </w:t>
      </w:r>
      <w:r>
        <w:rPr>
          <w:rFonts w:hint="eastAsia" w:hAnsi="宋体"/>
          <w:color w:val="auto"/>
          <w:sz w:val="24"/>
        </w:rPr>
        <w:t>评标委员会成员有下列情形之一的，应当回避：</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）投标人或投标人主要负责人的近亲属；</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）项目主管部门或者行政监督部门的人员；</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）与投标人有经济利益关系，可能影响对投标公正评审的；</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4</w:t>
      </w:r>
      <w:r>
        <w:rPr>
          <w:rFonts w:hint="eastAsia" w:hAnsi="宋体"/>
          <w:color w:val="auto"/>
          <w:sz w:val="24"/>
        </w:rPr>
        <w:t>）曾因在招标、评标以及其他与招标投标有关活动中从事违法行为而受过行政处罚或刑事处罚的；</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5</w:t>
      </w:r>
      <w:r>
        <w:rPr>
          <w:rFonts w:hint="eastAsia" w:hAnsi="宋体"/>
          <w:color w:val="auto"/>
          <w:sz w:val="24"/>
        </w:rPr>
        <w:t>）与投标人有其他利害关系。</w:t>
      </w:r>
    </w:p>
    <w:p>
      <w:pPr>
        <w:pStyle w:val="4"/>
        <w:spacing w:line="360" w:lineRule="auto"/>
        <w:ind w:right="-62" w:firstLine="480" w:firstLineChars="200"/>
        <w:rPr>
          <w:rFonts w:hAnsi="宋体"/>
          <w:color w:val="auto"/>
          <w:sz w:val="24"/>
        </w:rPr>
      </w:pPr>
      <w:r>
        <w:rPr>
          <w:rFonts w:hAnsi="宋体"/>
          <w:color w:val="auto"/>
          <w:sz w:val="24"/>
        </w:rPr>
        <w:t xml:space="preserve">6.1.3 </w:t>
      </w:r>
      <w:r>
        <w:rPr>
          <w:rFonts w:hint="eastAsia" w:hAnsi="宋体"/>
          <w:color w:val="auto"/>
          <w:sz w:val="24"/>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4"/>
        <w:spacing w:line="360" w:lineRule="auto"/>
        <w:ind w:right="-62" w:firstLine="480" w:firstLineChars="200"/>
        <w:rPr>
          <w:rFonts w:hAnsi="宋体"/>
          <w:color w:val="auto"/>
          <w:sz w:val="24"/>
        </w:rPr>
      </w:pPr>
      <w:bookmarkStart w:id="39" w:name="_bookmark60"/>
      <w:bookmarkEnd w:id="39"/>
      <w:r>
        <w:rPr>
          <w:rFonts w:hAnsi="宋体"/>
          <w:color w:val="auto"/>
          <w:sz w:val="24"/>
        </w:rPr>
        <w:t xml:space="preserve">6.2  </w:t>
      </w:r>
      <w:r>
        <w:rPr>
          <w:rFonts w:hint="eastAsia" w:hAnsi="宋体"/>
          <w:color w:val="auto"/>
          <w:sz w:val="24"/>
        </w:rPr>
        <w:t>评标原则</w:t>
      </w:r>
    </w:p>
    <w:p>
      <w:pPr>
        <w:pStyle w:val="4"/>
        <w:spacing w:line="360" w:lineRule="auto"/>
        <w:ind w:right="-62" w:firstLine="480" w:firstLineChars="200"/>
        <w:rPr>
          <w:rFonts w:hAnsi="宋体"/>
          <w:color w:val="auto"/>
          <w:sz w:val="24"/>
        </w:rPr>
      </w:pPr>
      <w:r>
        <w:rPr>
          <w:rFonts w:hint="eastAsia" w:hAnsi="宋体"/>
          <w:color w:val="auto"/>
          <w:sz w:val="24"/>
        </w:rPr>
        <w:t>评标活动遵循公平、公正、科学和择优的原则。</w:t>
      </w:r>
    </w:p>
    <w:p>
      <w:pPr>
        <w:pStyle w:val="4"/>
        <w:spacing w:line="360" w:lineRule="auto"/>
        <w:ind w:right="-62" w:firstLine="480" w:firstLineChars="200"/>
        <w:rPr>
          <w:rFonts w:hAnsi="宋体"/>
          <w:color w:val="auto"/>
          <w:sz w:val="24"/>
        </w:rPr>
      </w:pPr>
      <w:bookmarkStart w:id="40" w:name="_bookmark61"/>
      <w:bookmarkEnd w:id="40"/>
      <w:r>
        <w:rPr>
          <w:rFonts w:hAnsi="宋体"/>
          <w:color w:val="auto"/>
          <w:sz w:val="24"/>
        </w:rPr>
        <w:t>6.3</w:t>
      </w:r>
      <w:r>
        <w:rPr>
          <w:rFonts w:hint="eastAsia" w:hAnsi="宋体"/>
          <w:color w:val="auto"/>
          <w:sz w:val="24"/>
        </w:rPr>
        <w:t>评标</w:t>
      </w:r>
    </w:p>
    <w:p>
      <w:pPr>
        <w:pStyle w:val="4"/>
        <w:spacing w:line="360" w:lineRule="auto"/>
        <w:ind w:right="-62" w:firstLine="480" w:firstLineChars="200"/>
        <w:rPr>
          <w:rFonts w:hint="eastAsia" w:hAnsi="宋体"/>
          <w:color w:val="auto"/>
          <w:sz w:val="24"/>
        </w:rPr>
      </w:pPr>
      <w:r>
        <w:rPr>
          <w:rFonts w:hAnsi="宋体"/>
          <w:color w:val="auto"/>
          <w:sz w:val="24"/>
        </w:rPr>
        <w:t xml:space="preserve">6.3.1 </w:t>
      </w:r>
      <w:r>
        <w:rPr>
          <w:rFonts w:hint="eastAsia" w:hAnsi="宋体"/>
          <w:color w:val="auto"/>
          <w:sz w:val="24"/>
        </w:rPr>
        <w:t>评标委员会按照第三章“评标办法”规定的方法、评审因素、标准和程序对投标文件进行评审。第三章“评标办法”没有规定的方法、评审因素和标准，不作为评标依据。</w:t>
      </w:r>
    </w:p>
    <w:p>
      <w:pPr>
        <w:pStyle w:val="4"/>
        <w:spacing w:line="360" w:lineRule="auto"/>
        <w:ind w:right="-62" w:firstLine="480" w:firstLineChars="200"/>
        <w:rPr>
          <w:rFonts w:hAnsi="宋体"/>
          <w:color w:val="auto"/>
          <w:sz w:val="24"/>
          <w:szCs w:val="22"/>
          <w:highlight w:val="none"/>
          <w:lang w:val="en-US" w:eastAsia="zh-CN"/>
        </w:rPr>
      </w:pPr>
      <w:r>
        <w:rPr>
          <w:rFonts w:hAnsi="宋体"/>
          <w:color w:val="auto"/>
          <w:sz w:val="24"/>
          <w:szCs w:val="22"/>
          <w:highlight w:val="none"/>
          <w:lang w:val="en-US" w:eastAsia="zh-CN"/>
        </w:rPr>
        <w:t>6.3.2</w:t>
      </w:r>
      <w:r>
        <w:rPr>
          <w:rFonts w:hAnsi="宋体"/>
          <w:color w:val="auto"/>
          <w:sz w:val="24"/>
          <w:szCs w:val="22"/>
          <w:highlight w:val="none"/>
        </w:rPr>
        <w:t>通过</w:t>
      </w:r>
      <w:r>
        <w:rPr>
          <w:rFonts w:hAnsi="宋体"/>
          <w:color w:val="auto"/>
          <w:sz w:val="24"/>
          <w:szCs w:val="22"/>
          <w:highlight w:val="none"/>
          <w:lang w:eastAsia="zh-CN"/>
        </w:rPr>
        <w:t>初步评审</w:t>
      </w:r>
      <w:r>
        <w:rPr>
          <w:rFonts w:hAnsi="宋体"/>
          <w:color w:val="auto"/>
          <w:sz w:val="24"/>
          <w:szCs w:val="22"/>
          <w:highlight w:val="none"/>
        </w:rPr>
        <w:t>的家数小于</w:t>
      </w:r>
      <w:r>
        <w:rPr>
          <w:rFonts w:hint="eastAsia" w:hAnsi="宋体"/>
          <w:color w:val="auto"/>
          <w:sz w:val="24"/>
          <w:szCs w:val="22"/>
          <w:highlight w:val="none"/>
          <w:lang w:val="en-US" w:eastAsia="zh-CN"/>
        </w:rPr>
        <w:t>3</w:t>
      </w:r>
      <w:r>
        <w:rPr>
          <w:rFonts w:hAnsi="宋体"/>
          <w:color w:val="auto"/>
          <w:sz w:val="24"/>
          <w:szCs w:val="22"/>
          <w:highlight w:val="none"/>
        </w:rPr>
        <w:t>家</w:t>
      </w:r>
      <w:r>
        <w:rPr>
          <w:rFonts w:hAnsi="宋体"/>
          <w:color w:val="auto"/>
          <w:sz w:val="24"/>
          <w:szCs w:val="22"/>
          <w:highlight w:val="none"/>
          <w:lang w:eastAsia="zh-CN"/>
        </w:rPr>
        <w:t>，则项目流标；若投标现场仅</w:t>
      </w:r>
      <w:r>
        <w:rPr>
          <w:rFonts w:hint="eastAsia" w:hAnsi="宋体"/>
          <w:color w:val="auto"/>
          <w:sz w:val="24"/>
          <w:szCs w:val="22"/>
          <w:highlight w:val="none"/>
          <w:lang w:val="en-US" w:eastAsia="zh-CN"/>
        </w:rPr>
        <w:t>3</w:t>
      </w:r>
      <w:r>
        <w:rPr>
          <w:rFonts w:hAnsi="宋体"/>
          <w:color w:val="auto"/>
          <w:sz w:val="24"/>
          <w:szCs w:val="22"/>
          <w:highlight w:val="none"/>
          <w:lang w:val="en-US" w:eastAsia="zh-CN"/>
        </w:rPr>
        <w:t>家投标人，且初步评审均通过，则</w:t>
      </w:r>
      <w:r>
        <w:rPr>
          <w:rFonts w:hint="eastAsia" w:hAnsi="宋体"/>
          <w:color w:val="auto"/>
          <w:sz w:val="24"/>
          <w:szCs w:val="22"/>
          <w:highlight w:val="none"/>
          <w:lang w:val="en-US" w:eastAsia="zh-CN"/>
        </w:rPr>
        <w:t>2</w:t>
      </w:r>
      <w:r>
        <w:rPr>
          <w:rFonts w:hAnsi="宋体"/>
          <w:color w:val="auto"/>
          <w:sz w:val="24"/>
          <w:szCs w:val="22"/>
          <w:highlight w:val="none"/>
          <w:lang w:val="en-US" w:eastAsia="zh-CN"/>
        </w:rPr>
        <w:t>家均推荐为入围候选人。</w:t>
      </w:r>
    </w:p>
    <w:p>
      <w:pPr>
        <w:pStyle w:val="4"/>
        <w:spacing w:line="360" w:lineRule="auto"/>
        <w:ind w:right="-62" w:firstLine="480" w:firstLineChars="200"/>
        <w:rPr>
          <w:rFonts w:hAnsi="宋体"/>
          <w:color w:val="auto"/>
          <w:sz w:val="24"/>
          <w:szCs w:val="22"/>
        </w:rPr>
      </w:pPr>
      <w:r>
        <w:rPr>
          <w:rFonts w:hAnsi="宋体"/>
          <w:color w:val="auto"/>
          <w:sz w:val="24"/>
          <w:szCs w:val="22"/>
        </w:rPr>
        <w:t>6.3.</w:t>
      </w:r>
      <w:r>
        <w:rPr>
          <w:rFonts w:hAnsi="宋体"/>
          <w:color w:val="auto"/>
          <w:sz w:val="24"/>
          <w:szCs w:val="22"/>
          <w:lang w:val="en-US" w:eastAsia="zh-CN"/>
        </w:rPr>
        <w:t>3</w:t>
      </w:r>
      <w:r>
        <w:rPr>
          <w:rFonts w:hAnsi="宋体"/>
          <w:color w:val="auto"/>
          <w:sz w:val="24"/>
          <w:szCs w:val="22"/>
        </w:rPr>
        <w:t xml:space="preserve"> </w:t>
      </w:r>
      <w:r>
        <w:rPr>
          <w:rFonts w:hint="eastAsia" w:hAnsi="宋体"/>
          <w:color w:val="auto"/>
          <w:sz w:val="24"/>
          <w:szCs w:val="22"/>
        </w:rPr>
        <w:t>评标完成后，评标委员会应当向招标人提交书面评标报告</w:t>
      </w:r>
      <w:r>
        <w:rPr>
          <w:rFonts w:hAnsi="宋体"/>
          <w:color w:val="auto"/>
          <w:sz w:val="24"/>
          <w:szCs w:val="22"/>
          <w:lang w:eastAsia="zh-CN"/>
        </w:rPr>
        <w:t>，按照投标人的得分由高到低进行排序</w:t>
      </w:r>
      <w:r>
        <w:rPr>
          <w:rFonts w:hAnsi="宋体"/>
          <w:color w:val="auto"/>
          <w:sz w:val="24"/>
          <w:szCs w:val="22"/>
        </w:rPr>
        <w:t>。</w:t>
      </w:r>
      <w:r>
        <w:rPr>
          <w:rFonts w:hAnsi="宋体"/>
          <w:color w:val="auto"/>
          <w:sz w:val="24"/>
          <w:szCs w:val="22"/>
          <w:lang w:eastAsia="zh-CN"/>
        </w:rPr>
        <w:t>并按照</w:t>
      </w:r>
      <w:r>
        <w:rPr>
          <w:rFonts w:hAnsi="宋体"/>
          <w:color w:val="auto"/>
          <w:sz w:val="24"/>
          <w:szCs w:val="22"/>
        </w:rPr>
        <w:t>投标人须知前附表</w:t>
      </w:r>
      <w:r>
        <w:rPr>
          <w:rFonts w:hAnsi="宋体"/>
          <w:color w:val="auto"/>
          <w:sz w:val="24"/>
          <w:szCs w:val="22"/>
          <w:lang w:eastAsia="zh-CN"/>
        </w:rPr>
        <w:t>要求推荐入围</w:t>
      </w:r>
      <w:r>
        <w:rPr>
          <w:rFonts w:hAnsi="宋体"/>
          <w:color w:val="auto"/>
          <w:sz w:val="24"/>
          <w:szCs w:val="22"/>
        </w:rPr>
        <w:t>候选人</w:t>
      </w:r>
      <w:r>
        <w:rPr>
          <w:rFonts w:hAnsi="宋体"/>
          <w:color w:val="auto"/>
          <w:sz w:val="24"/>
          <w:szCs w:val="22"/>
          <w:lang w:eastAsia="zh-CN"/>
        </w:rPr>
        <w:t>名单</w:t>
      </w:r>
      <w:r>
        <w:rPr>
          <w:rFonts w:hAnsi="宋体"/>
          <w:color w:val="auto"/>
          <w:sz w:val="24"/>
          <w:szCs w:val="22"/>
        </w:rPr>
        <w:t>。</w:t>
      </w:r>
    </w:p>
    <w:p>
      <w:pPr>
        <w:pStyle w:val="16"/>
        <w:spacing w:line="360" w:lineRule="auto"/>
        <w:ind w:left="94" w:leftChars="45" w:firstLine="354" w:firstLineChars="147"/>
        <w:rPr>
          <w:rFonts w:ascii="宋体" w:hAnsi="宋体" w:eastAsia="宋体"/>
          <w:color w:val="auto"/>
          <w:sz w:val="24"/>
          <w:szCs w:val="24"/>
          <w:lang w:eastAsia="zh-CN"/>
        </w:rPr>
      </w:pPr>
      <w:bookmarkStart w:id="41" w:name="_bookmark62"/>
      <w:bookmarkEnd w:id="41"/>
      <w:r>
        <w:rPr>
          <w:rFonts w:ascii="宋体" w:hAnsi="宋体" w:eastAsia="宋体"/>
          <w:color w:val="auto"/>
          <w:sz w:val="24"/>
          <w:szCs w:val="24"/>
          <w:lang w:eastAsia="zh-CN"/>
        </w:rPr>
        <w:t xml:space="preserve">7.  </w:t>
      </w:r>
      <w:r>
        <w:rPr>
          <w:rFonts w:hint="eastAsia" w:ascii="宋体" w:hAnsi="宋体" w:eastAsia="宋体"/>
          <w:color w:val="auto"/>
          <w:sz w:val="24"/>
          <w:szCs w:val="24"/>
          <w:lang w:eastAsia="zh-CN"/>
        </w:rPr>
        <w:t>合同授予</w:t>
      </w:r>
    </w:p>
    <w:p>
      <w:pPr>
        <w:pStyle w:val="4"/>
        <w:spacing w:line="360" w:lineRule="auto"/>
        <w:ind w:right="-62" w:firstLine="480" w:firstLineChars="200"/>
        <w:rPr>
          <w:rFonts w:hAnsi="宋体"/>
          <w:color w:val="auto"/>
          <w:sz w:val="24"/>
        </w:rPr>
      </w:pPr>
      <w:bookmarkStart w:id="42" w:name="_bookmark63"/>
      <w:bookmarkEnd w:id="42"/>
      <w:r>
        <w:rPr>
          <w:rFonts w:hAnsi="宋体"/>
          <w:color w:val="auto"/>
          <w:sz w:val="24"/>
        </w:rPr>
        <w:t xml:space="preserve">7.1  </w:t>
      </w:r>
      <w:r>
        <w:rPr>
          <w:rFonts w:hint="eastAsia" w:hAnsi="宋体"/>
          <w:color w:val="auto"/>
          <w:sz w:val="24"/>
        </w:rPr>
        <w:t>中标候选人公示</w:t>
      </w:r>
    </w:p>
    <w:p>
      <w:pPr>
        <w:pStyle w:val="4"/>
        <w:spacing w:line="360" w:lineRule="auto"/>
        <w:ind w:right="-62" w:firstLine="480" w:firstLineChars="200"/>
        <w:rPr>
          <w:rFonts w:hAnsi="宋体"/>
          <w:color w:val="auto"/>
          <w:sz w:val="24"/>
        </w:rPr>
      </w:pPr>
      <w:r>
        <w:rPr>
          <w:rFonts w:hint="eastAsia" w:hAnsi="宋体"/>
          <w:color w:val="auto"/>
          <w:sz w:val="24"/>
        </w:rPr>
        <w:t>招标人在收到评标报告之日起</w:t>
      </w:r>
      <w:r>
        <w:rPr>
          <w:rFonts w:hAnsi="宋体"/>
          <w:color w:val="auto"/>
          <w:sz w:val="24"/>
        </w:rPr>
        <w:t xml:space="preserve"> 3 </w:t>
      </w:r>
      <w:r>
        <w:rPr>
          <w:rFonts w:hint="eastAsia" w:hAnsi="宋体"/>
          <w:color w:val="auto"/>
          <w:sz w:val="24"/>
        </w:rPr>
        <w:t>日内，按照投标人须知前附表规定的公示媒介和期限公示中标候选人，公示期不得少于</w:t>
      </w:r>
      <w:r>
        <w:rPr>
          <w:rFonts w:hAnsi="宋体"/>
          <w:color w:val="auto"/>
          <w:sz w:val="24"/>
        </w:rPr>
        <w:t xml:space="preserve">3 </w:t>
      </w:r>
      <w:r>
        <w:rPr>
          <w:rFonts w:hint="eastAsia" w:hAnsi="宋体"/>
          <w:color w:val="auto"/>
          <w:sz w:val="24"/>
        </w:rPr>
        <w:t>天。</w:t>
      </w:r>
    </w:p>
    <w:p>
      <w:pPr>
        <w:pStyle w:val="4"/>
        <w:spacing w:line="360" w:lineRule="auto"/>
        <w:ind w:right="-62" w:firstLine="480" w:firstLineChars="200"/>
        <w:rPr>
          <w:rFonts w:hAnsi="宋体"/>
          <w:color w:val="auto"/>
          <w:sz w:val="24"/>
        </w:rPr>
      </w:pPr>
      <w:bookmarkStart w:id="43" w:name="_bookmark64"/>
      <w:bookmarkEnd w:id="43"/>
      <w:r>
        <w:rPr>
          <w:rFonts w:hAnsi="宋体"/>
          <w:color w:val="auto"/>
          <w:sz w:val="24"/>
        </w:rPr>
        <w:t>7.2</w:t>
      </w:r>
      <w:r>
        <w:rPr>
          <w:rFonts w:hint="eastAsia" w:hAnsi="宋体"/>
          <w:color w:val="auto"/>
          <w:sz w:val="24"/>
        </w:rPr>
        <w:t>评标结果异议</w:t>
      </w:r>
    </w:p>
    <w:p>
      <w:pPr>
        <w:pStyle w:val="4"/>
        <w:spacing w:line="360" w:lineRule="auto"/>
        <w:ind w:right="-62" w:firstLine="480" w:firstLineChars="200"/>
        <w:rPr>
          <w:rFonts w:hAnsi="宋体"/>
          <w:color w:val="auto"/>
          <w:sz w:val="24"/>
        </w:rPr>
      </w:pPr>
      <w:r>
        <w:rPr>
          <w:rFonts w:hint="eastAsia" w:hAnsi="宋体"/>
          <w:color w:val="auto"/>
          <w:sz w:val="24"/>
        </w:rPr>
        <w:t>投标人或者其他利害关系人对评标结果有异议的，应当在中标候选人公示期间提出。招标人将在收到异议之日起</w:t>
      </w:r>
      <w:r>
        <w:rPr>
          <w:rFonts w:hAnsi="宋体"/>
          <w:color w:val="auto"/>
          <w:sz w:val="24"/>
        </w:rPr>
        <w:t xml:space="preserve">3 </w:t>
      </w:r>
      <w:r>
        <w:rPr>
          <w:rFonts w:hint="eastAsia" w:hAnsi="宋体"/>
          <w:color w:val="auto"/>
          <w:sz w:val="24"/>
        </w:rPr>
        <w:t>日内作出答复；作出答复前，将暂停招标投标活动。</w:t>
      </w:r>
    </w:p>
    <w:p>
      <w:pPr>
        <w:pStyle w:val="4"/>
        <w:spacing w:line="360" w:lineRule="auto"/>
        <w:ind w:right="-62" w:firstLine="480" w:firstLineChars="200"/>
        <w:rPr>
          <w:rFonts w:hAnsi="宋体"/>
          <w:color w:val="auto"/>
          <w:sz w:val="24"/>
        </w:rPr>
      </w:pPr>
      <w:bookmarkStart w:id="44" w:name="_bookmark65"/>
      <w:bookmarkEnd w:id="44"/>
      <w:r>
        <w:rPr>
          <w:rFonts w:hAnsi="宋体"/>
          <w:color w:val="auto"/>
          <w:sz w:val="24"/>
        </w:rPr>
        <w:t xml:space="preserve">7.3  </w:t>
      </w:r>
      <w:r>
        <w:rPr>
          <w:rFonts w:hint="eastAsia" w:hAnsi="宋体"/>
          <w:color w:val="auto"/>
          <w:sz w:val="24"/>
        </w:rPr>
        <w:t>中标候选人履约能力审查</w:t>
      </w:r>
    </w:p>
    <w:p>
      <w:pPr>
        <w:pStyle w:val="4"/>
        <w:spacing w:line="360" w:lineRule="auto"/>
        <w:ind w:right="-62" w:firstLine="480" w:firstLineChars="200"/>
        <w:rPr>
          <w:rFonts w:hAnsi="宋体"/>
          <w:color w:val="auto"/>
          <w:sz w:val="24"/>
        </w:rPr>
      </w:pPr>
      <w:r>
        <w:rPr>
          <w:rFonts w:hint="eastAsia" w:hAnsi="宋体"/>
          <w:color w:val="auto"/>
          <w:sz w:val="24"/>
        </w:rPr>
        <w:t>中标候选人的经营、财务状况发生较大变化或存在违法行为，招标人认为可能影响其履约能力的，将在发出中标通知书前提请原评标委员会按照招标文件规定的标准和方法进行审查确认。</w:t>
      </w:r>
    </w:p>
    <w:p>
      <w:pPr>
        <w:pStyle w:val="4"/>
        <w:spacing w:line="360" w:lineRule="auto"/>
        <w:ind w:right="-62" w:firstLine="480" w:firstLineChars="200"/>
        <w:rPr>
          <w:rFonts w:hAnsi="宋体"/>
          <w:color w:val="auto"/>
          <w:sz w:val="24"/>
        </w:rPr>
      </w:pPr>
      <w:bookmarkStart w:id="45" w:name="_bookmark66"/>
      <w:bookmarkEnd w:id="45"/>
      <w:r>
        <w:rPr>
          <w:rFonts w:hAnsi="宋体"/>
          <w:color w:val="auto"/>
          <w:sz w:val="24"/>
        </w:rPr>
        <w:t>7.4</w:t>
      </w:r>
      <w:r>
        <w:rPr>
          <w:rFonts w:hint="eastAsia" w:hAnsi="宋体"/>
          <w:color w:val="auto"/>
          <w:sz w:val="24"/>
        </w:rPr>
        <w:t>定标</w:t>
      </w:r>
    </w:p>
    <w:p>
      <w:pPr>
        <w:pStyle w:val="4"/>
        <w:spacing w:line="360" w:lineRule="auto"/>
        <w:ind w:right="-62" w:firstLine="480" w:firstLineChars="200"/>
        <w:rPr>
          <w:rFonts w:hint="eastAsia" w:hAnsi="宋体"/>
          <w:color w:val="auto"/>
          <w:sz w:val="24"/>
        </w:rPr>
      </w:pPr>
      <w:r>
        <w:rPr>
          <w:rFonts w:hint="eastAsia" w:hAnsi="宋体"/>
          <w:color w:val="auto"/>
          <w:sz w:val="24"/>
        </w:rPr>
        <w:t>按照投标人须知前附表的规定，招标人或招标人授权的评标委员会依法确定入围候选人。</w:t>
      </w:r>
      <w:r>
        <w:rPr>
          <w:rFonts w:hint="eastAsia" w:hAnsi="宋体"/>
          <w:color w:val="auto"/>
          <w:sz w:val="24"/>
          <w:lang w:eastAsia="zh-CN"/>
        </w:rPr>
        <w:t>入围候选人放弃中标，招标人可以按排名先后顺序进行进行递补或重新招标。</w:t>
      </w:r>
    </w:p>
    <w:p>
      <w:pPr>
        <w:pStyle w:val="4"/>
        <w:spacing w:line="360" w:lineRule="auto"/>
        <w:ind w:right="-62" w:firstLine="480" w:firstLineChars="200"/>
        <w:rPr>
          <w:rFonts w:hAnsi="宋体"/>
          <w:color w:val="auto"/>
          <w:sz w:val="24"/>
        </w:rPr>
      </w:pPr>
      <w:bookmarkStart w:id="46" w:name="_bookmark67"/>
      <w:bookmarkEnd w:id="46"/>
      <w:r>
        <w:rPr>
          <w:rFonts w:hAnsi="宋体"/>
          <w:color w:val="auto"/>
          <w:sz w:val="24"/>
        </w:rPr>
        <w:t xml:space="preserve">7.5  </w:t>
      </w:r>
      <w:r>
        <w:rPr>
          <w:rFonts w:hint="eastAsia" w:hAnsi="宋体"/>
          <w:color w:val="auto"/>
          <w:sz w:val="24"/>
        </w:rPr>
        <w:t>中标通知</w:t>
      </w:r>
    </w:p>
    <w:p>
      <w:pPr>
        <w:pStyle w:val="4"/>
        <w:spacing w:line="360" w:lineRule="auto"/>
        <w:ind w:right="-62" w:firstLine="480" w:firstLineChars="200"/>
        <w:rPr>
          <w:rFonts w:hAnsi="宋体"/>
          <w:color w:val="auto"/>
          <w:sz w:val="24"/>
        </w:rPr>
      </w:pPr>
      <w:r>
        <w:rPr>
          <w:rFonts w:hint="eastAsia" w:hAnsi="宋体"/>
          <w:color w:val="auto"/>
          <w:sz w:val="24"/>
        </w:rPr>
        <w:t>在本章第</w:t>
      </w:r>
      <w:r>
        <w:rPr>
          <w:rFonts w:hAnsi="宋体"/>
          <w:color w:val="auto"/>
          <w:sz w:val="24"/>
        </w:rPr>
        <w:t xml:space="preserve"> 3.3 </w:t>
      </w:r>
      <w:r>
        <w:rPr>
          <w:rFonts w:hint="eastAsia" w:hAnsi="宋体"/>
          <w:color w:val="auto"/>
          <w:sz w:val="24"/>
        </w:rPr>
        <w:t>款规定的投标有效期内，招标人以书面形式向中标人发出中标通知书，同时将中标结果通知未中标的投标人。</w:t>
      </w:r>
    </w:p>
    <w:p>
      <w:pPr>
        <w:pStyle w:val="4"/>
        <w:spacing w:line="360" w:lineRule="auto"/>
        <w:ind w:right="-62" w:firstLine="480" w:firstLineChars="200"/>
        <w:rPr>
          <w:rFonts w:hAnsi="宋体"/>
          <w:color w:val="auto"/>
          <w:sz w:val="24"/>
        </w:rPr>
      </w:pPr>
      <w:bookmarkStart w:id="47" w:name="_bookmark69"/>
      <w:bookmarkEnd w:id="47"/>
      <w:bookmarkStart w:id="48" w:name="_bookmark68"/>
      <w:bookmarkEnd w:id="48"/>
      <w:r>
        <w:rPr>
          <w:rFonts w:hAnsi="宋体"/>
          <w:color w:val="auto"/>
          <w:sz w:val="24"/>
        </w:rPr>
        <w:t>7.</w:t>
      </w:r>
      <w:r>
        <w:rPr>
          <w:rFonts w:hint="eastAsia" w:hAnsi="宋体"/>
          <w:color w:val="auto"/>
          <w:sz w:val="24"/>
        </w:rPr>
        <w:t>6</w:t>
      </w:r>
      <w:r>
        <w:rPr>
          <w:rFonts w:hAnsi="宋体"/>
          <w:color w:val="auto"/>
          <w:sz w:val="24"/>
        </w:rPr>
        <w:t xml:space="preserve">  </w:t>
      </w:r>
      <w:r>
        <w:rPr>
          <w:rFonts w:hint="eastAsia" w:hAnsi="宋体"/>
          <w:color w:val="auto"/>
          <w:sz w:val="24"/>
        </w:rPr>
        <w:t>履约保证金</w:t>
      </w:r>
    </w:p>
    <w:p>
      <w:pPr>
        <w:pStyle w:val="4"/>
        <w:spacing w:line="360" w:lineRule="auto"/>
        <w:ind w:right="-62" w:firstLine="480" w:firstLineChars="200"/>
        <w:rPr>
          <w:rFonts w:hint="eastAsia" w:hAnsi="宋体"/>
          <w:color w:val="auto"/>
          <w:sz w:val="24"/>
        </w:rPr>
      </w:pPr>
      <w:r>
        <w:rPr>
          <w:rFonts w:hAnsi="宋体"/>
          <w:color w:val="auto"/>
          <w:sz w:val="24"/>
        </w:rPr>
        <w:t>7.</w:t>
      </w:r>
      <w:r>
        <w:rPr>
          <w:rFonts w:hint="eastAsia" w:hAnsi="宋体"/>
          <w:color w:val="auto"/>
          <w:sz w:val="24"/>
        </w:rPr>
        <w:t>6</w:t>
      </w:r>
      <w:r>
        <w:rPr>
          <w:rFonts w:hAnsi="宋体"/>
          <w:color w:val="auto"/>
          <w:sz w:val="24"/>
        </w:rPr>
        <w:t xml:space="preserve">.1  </w:t>
      </w:r>
      <w:r>
        <w:rPr>
          <w:rFonts w:hint="eastAsia" w:hAnsi="宋体"/>
          <w:color w:val="auto"/>
          <w:sz w:val="24"/>
        </w:rPr>
        <w:t>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w:t>
      </w:r>
      <w:r>
        <w:rPr>
          <w:rFonts w:hAnsi="宋体"/>
          <w:color w:val="auto"/>
          <w:sz w:val="24"/>
        </w:rPr>
        <w:t xml:space="preserve"> 10%</w:t>
      </w:r>
      <w:r>
        <w:rPr>
          <w:rFonts w:hint="eastAsia" w:hAnsi="宋体"/>
          <w:color w:val="auto"/>
          <w:sz w:val="24"/>
        </w:rPr>
        <w:t>。</w:t>
      </w:r>
    </w:p>
    <w:p>
      <w:pPr>
        <w:pStyle w:val="4"/>
        <w:spacing w:line="360" w:lineRule="auto"/>
        <w:ind w:right="-62" w:firstLine="480" w:firstLineChars="200"/>
        <w:rPr>
          <w:rFonts w:hint="eastAsia" w:hAnsi="宋体"/>
          <w:color w:val="auto"/>
          <w:sz w:val="24"/>
        </w:rPr>
      </w:pPr>
      <w:r>
        <w:rPr>
          <w:rFonts w:hAnsi="宋体"/>
          <w:color w:val="auto"/>
          <w:sz w:val="24"/>
        </w:rPr>
        <w:t>7.</w:t>
      </w:r>
      <w:r>
        <w:rPr>
          <w:rFonts w:hint="eastAsia" w:hAnsi="宋体"/>
          <w:color w:val="auto"/>
          <w:sz w:val="24"/>
        </w:rPr>
        <w:t>6</w:t>
      </w:r>
      <w:r>
        <w:rPr>
          <w:rFonts w:hAnsi="宋体"/>
          <w:color w:val="auto"/>
          <w:sz w:val="24"/>
        </w:rPr>
        <w:t xml:space="preserve">.2 </w:t>
      </w:r>
      <w:r>
        <w:rPr>
          <w:rFonts w:hint="eastAsia" w:hAnsi="宋体"/>
          <w:color w:val="auto"/>
          <w:sz w:val="24"/>
        </w:rPr>
        <w:t>中标人不能按本章第</w:t>
      </w:r>
      <w:r>
        <w:rPr>
          <w:rFonts w:hAnsi="宋体"/>
          <w:color w:val="auto"/>
          <w:sz w:val="24"/>
        </w:rPr>
        <w:t xml:space="preserve"> 7.</w:t>
      </w:r>
      <w:r>
        <w:rPr>
          <w:rFonts w:hint="eastAsia" w:hAnsi="宋体"/>
          <w:color w:val="auto"/>
          <w:sz w:val="24"/>
        </w:rPr>
        <w:t>6</w:t>
      </w:r>
      <w:r>
        <w:rPr>
          <w:rFonts w:hAnsi="宋体"/>
          <w:color w:val="auto"/>
          <w:sz w:val="24"/>
        </w:rPr>
        <w:t xml:space="preserve">.1 </w:t>
      </w:r>
      <w:r>
        <w:rPr>
          <w:rFonts w:hint="eastAsia" w:hAnsi="宋体"/>
          <w:color w:val="auto"/>
          <w:sz w:val="24"/>
        </w:rPr>
        <w:t>项要求提交履约保证金的，视为放弃中标，其投标保证金不予退还，给招标人造成的损失超过投标保证金数额的，中标人还应当对超过部分予以赔偿。</w:t>
      </w:r>
      <w:bookmarkStart w:id="49" w:name="_bookmark70"/>
      <w:bookmarkEnd w:id="49"/>
    </w:p>
    <w:p>
      <w:pPr>
        <w:pStyle w:val="4"/>
        <w:spacing w:line="360" w:lineRule="auto"/>
        <w:ind w:right="-62" w:firstLine="480" w:firstLineChars="200"/>
        <w:rPr>
          <w:rFonts w:hAnsi="宋体"/>
          <w:color w:val="auto"/>
          <w:sz w:val="24"/>
        </w:rPr>
      </w:pPr>
      <w:r>
        <w:rPr>
          <w:rFonts w:hAnsi="宋体"/>
          <w:color w:val="auto"/>
          <w:sz w:val="24"/>
        </w:rPr>
        <w:t>7.</w:t>
      </w:r>
      <w:r>
        <w:rPr>
          <w:rFonts w:hint="eastAsia" w:hAnsi="宋体"/>
          <w:color w:val="auto"/>
          <w:sz w:val="24"/>
        </w:rPr>
        <w:t>7</w:t>
      </w:r>
      <w:r>
        <w:rPr>
          <w:rFonts w:hAnsi="宋体"/>
          <w:color w:val="auto"/>
          <w:sz w:val="24"/>
        </w:rPr>
        <w:t xml:space="preserve">  </w:t>
      </w:r>
      <w:r>
        <w:rPr>
          <w:rFonts w:hint="eastAsia" w:hAnsi="宋体"/>
          <w:color w:val="auto"/>
          <w:sz w:val="24"/>
        </w:rPr>
        <w:t>签订合同</w:t>
      </w:r>
    </w:p>
    <w:p>
      <w:pPr>
        <w:pStyle w:val="4"/>
        <w:spacing w:line="360" w:lineRule="auto"/>
        <w:ind w:right="-62" w:firstLine="480" w:firstLineChars="200"/>
        <w:rPr>
          <w:rFonts w:hAnsi="宋体"/>
          <w:color w:val="auto"/>
          <w:sz w:val="24"/>
        </w:rPr>
      </w:pPr>
      <w:r>
        <w:rPr>
          <w:rFonts w:hAnsi="宋体"/>
          <w:color w:val="auto"/>
          <w:sz w:val="24"/>
        </w:rPr>
        <w:t>7.</w:t>
      </w:r>
      <w:r>
        <w:rPr>
          <w:rFonts w:hint="eastAsia" w:hAnsi="宋体"/>
          <w:color w:val="auto"/>
          <w:sz w:val="24"/>
        </w:rPr>
        <w:t>7</w:t>
      </w:r>
      <w:r>
        <w:rPr>
          <w:rFonts w:hAnsi="宋体"/>
          <w:color w:val="auto"/>
          <w:sz w:val="24"/>
        </w:rPr>
        <w:t xml:space="preserve">.1 </w:t>
      </w:r>
      <w:r>
        <w:rPr>
          <w:rFonts w:hint="eastAsia" w:hAnsi="宋体"/>
          <w:color w:val="auto"/>
          <w:sz w:val="24"/>
        </w:rPr>
        <w:t>招标人和中标人应当在中标通知书发出之日起</w:t>
      </w:r>
      <w:r>
        <w:rPr>
          <w:rFonts w:hint="eastAsia" w:hAnsi="宋体"/>
          <w:color w:val="auto"/>
          <w:sz w:val="24"/>
          <w:lang w:val="en-US" w:eastAsia="zh-CN"/>
        </w:rPr>
        <w:t>1</w:t>
      </w:r>
      <w:r>
        <w:rPr>
          <w:rFonts w:hAnsi="宋体"/>
          <w:color w:val="auto"/>
          <w:sz w:val="24"/>
        </w:rPr>
        <w:t xml:space="preserve">0 </w:t>
      </w:r>
      <w:r>
        <w:rPr>
          <w:rFonts w:hint="eastAsia" w:hAnsi="宋体"/>
          <w:color w:val="auto"/>
          <w:sz w:val="24"/>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4"/>
        <w:spacing w:line="360" w:lineRule="auto"/>
        <w:ind w:right="-62" w:firstLine="480" w:firstLineChars="200"/>
        <w:rPr>
          <w:rFonts w:hint="eastAsia" w:hAnsi="宋体" w:eastAsia="宋体"/>
          <w:color w:val="auto"/>
          <w:sz w:val="24"/>
          <w:lang w:eastAsia="zh-CN"/>
        </w:rPr>
      </w:pPr>
      <w:r>
        <w:rPr>
          <w:rFonts w:hAnsi="宋体"/>
          <w:color w:val="auto"/>
          <w:sz w:val="24"/>
        </w:rPr>
        <w:t>7.</w:t>
      </w:r>
      <w:r>
        <w:rPr>
          <w:rFonts w:hint="eastAsia" w:hAnsi="宋体"/>
          <w:color w:val="auto"/>
          <w:sz w:val="24"/>
        </w:rPr>
        <w:t>7</w:t>
      </w:r>
      <w:r>
        <w:rPr>
          <w:rFonts w:hAnsi="宋体"/>
          <w:color w:val="auto"/>
          <w:sz w:val="24"/>
        </w:rPr>
        <w:t xml:space="preserve">.2 </w:t>
      </w:r>
      <w:r>
        <w:rPr>
          <w:rFonts w:hint="eastAsia" w:hAnsi="宋体"/>
          <w:color w:val="auto"/>
          <w:sz w:val="24"/>
        </w:rPr>
        <w:t>发出中标通知书后，招标人无正当理由拒签合同，或者在签订合同时向中标人提出附加条件的，招标人向中标人</w:t>
      </w:r>
      <w:r>
        <w:rPr>
          <w:rFonts w:hint="eastAsia" w:hAnsi="宋体"/>
          <w:color w:val="auto"/>
          <w:sz w:val="24"/>
          <w:u w:val="single"/>
          <w:lang w:val="en-US" w:eastAsia="zh-CN"/>
        </w:rPr>
        <w:t>无息</w:t>
      </w:r>
      <w:r>
        <w:rPr>
          <w:rFonts w:hint="eastAsia" w:hAnsi="宋体"/>
          <w:color w:val="auto"/>
          <w:sz w:val="24"/>
        </w:rPr>
        <w:t>退还投标保证金</w:t>
      </w:r>
      <w:r>
        <w:rPr>
          <w:rFonts w:hint="eastAsia" w:hAnsi="宋体"/>
          <w:color w:val="auto"/>
          <w:sz w:val="24"/>
          <w:lang w:eastAsia="zh-CN"/>
        </w:rPr>
        <w:t>。</w:t>
      </w:r>
    </w:p>
    <w:p>
      <w:pPr>
        <w:pStyle w:val="16"/>
        <w:spacing w:before="80" w:line="360" w:lineRule="auto"/>
        <w:ind w:left="94" w:leftChars="45" w:firstLine="472" w:firstLineChars="196"/>
        <w:rPr>
          <w:rFonts w:ascii="宋体" w:hAnsi="宋体" w:eastAsia="宋体"/>
          <w:color w:val="auto"/>
          <w:sz w:val="24"/>
          <w:szCs w:val="24"/>
          <w:lang w:eastAsia="zh-CN"/>
        </w:rPr>
      </w:pPr>
      <w:bookmarkStart w:id="50" w:name="_bookmark71"/>
      <w:bookmarkEnd w:id="50"/>
      <w:r>
        <w:rPr>
          <w:rFonts w:ascii="宋体" w:hAnsi="宋体" w:eastAsia="宋体"/>
          <w:color w:val="auto"/>
          <w:sz w:val="24"/>
          <w:szCs w:val="24"/>
          <w:lang w:eastAsia="zh-CN"/>
        </w:rPr>
        <w:t>8.</w:t>
      </w:r>
      <w:r>
        <w:rPr>
          <w:rFonts w:hint="eastAsia" w:ascii="宋体" w:hAnsi="宋体" w:eastAsia="宋体"/>
          <w:color w:val="auto"/>
          <w:sz w:val="24"/>
          <w:szCs w:val="24"/>
          <w:lang w:eastAsia="zh-CN"/>
        </w:rPr>
        <w:t>纪律和监督</w:t>
      </w:r>
    </w:p>
    <w:p>
      <w:pPr>
        <w:pStyle w:val="4"/>
        <w:spacing w:line="360" w:lineRule="auto"/>
        <w:ind w:right="-62" w:firstLine="480" w:firstLineChars="200"/>
        <w:rPr>
          <w:rFonts w:hAnsi="宋体"/>
          <w:color w:val="auto"/>
          <w:sz w:val="24"/>
        </w:rPr>
      </w:pPr>
      <w:bookmarkStart w:id="51" w:name="_bookmark72"/>
      <w:bookmarkEnd w:id="51"/>
      <w:r>
        <w:rPr>
          <w:rFonts w:hAnsi="宋体"/>
          <w:color w:val="auto"/>
          <w:sz w:val="24"/>
        </w:rPr>
        <w:t>8.1</w:t>
      </w:r>
      <w:r>
        <w:rPr>
          <w:rFonts w:hint="eastAsia" w:hAnsi="宋体"/>
          <w:color w:val="auto"/>
          <w:sz w:val="24"/>
        </w:rPr>
        <w:t>对招标人的纪律要求</w:t>
      </w:r>
    </w:p>
    <w:p>
      <w:pPr>
        <w:pStyle w:val="4"/>
        <w:spacing w:line="360" w:lineRule="auto"/>
        <w:ind w:right="-62" w:firstLine="480" w:firstLineChars="200"/>
        <w:rPr>
          <w:rFonts w:hAnsi="宋体"/>
          <w:color w:val="auto"/>
          <w:sz w:val="24"/>
        </w:rPr>
      </w:pPr>
      <w:r>
        <w:rPr>
          <w:rFonts w:hint="eastAsia" w:hAnsi="宋体"/>
          <w:color w:val="auto"/>
          <w:sz w:val="24"/>
        </w:rPr>
        <w:t>招标人不得泄露招标投标活动中应当保密的情况和资料，不得与投标人串通损害国家利益、社会公共利益或者他人合法权益。</w:t>
      </w:r>
    </w:p>
    <w:p>
      <w:pPr>
        <w:pStyle w:val="4"/>
        <w:spacing w:line="360" w:lineRule="auto"/>
        <w:ind w:right="-62" w:firstLine="480" w:firstLineChars="200"/>
        <w:rPr>
          <w:rFonts w:hAnsi="宋体"/>
          <w:color w:val="auto"/>
          <w:sz w:val="24"/>
        </w:rPr>
      </w:pPr>
      <w:bookmarkStart w:id="52" w:name="_bookmark73"/>
      <w:bookmarkEnd w:id="52"/>
      <w:r>
        <w:rPr>
          <w:rFonts w:hAnsi="宋体"/>
          <w:color w:val="auto"/>
          <w:sz w:val="24"/>
        </w:rPr>
        <w:t>8.2</w:t>
      </w:r>
      <w:r>
        <w:rPr>
          <w:rFonts w:hint="eastAsia" w:hAnsi="宋体"/>
          <w:color w:val="auto"/>
          <w:sz w:val="24"/>
        </w:rPr>
        <w:t>对投标人的纪律要求</w:t>
      </w:r>
    </w:p>
    <w:p>
      <w:pPr>
        <w:pStyle w:val="4"/>
        <w:spacing w:line="360" w:lineRule="auto"/>
        <w:ind w:right="-62" w:firstLine="480" w:firstLineChars="200"/>
        <w:rPr>
          <w:rFonts w:hAnsi="宋体"/>
          <w:color w:val="auto"/>
          <w:sz w:val="24"/>
        </w:rPr>
      </w:pPr>
      <w:r>
        <w:rPr>
          <w:rFonts w:hint="eastAsia" w:hAnsi="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line="360" w:lineRule="auto"/>
        <w:ind w:right="-62" w:firstLine="480" w:firstLineChars="200"/>
        <w:rPr>
          <w:rFonts w:hAnsi="宋体"/>
          <w:color w:val="auto"/>
          <w:sz w:val="24"/>
        </w:rPr>
      </w:pPr>
      <w:bookmarkStart w:id="53" w:name="_bookmark74"/>
      <w:bookmarkEnd w:id="53"/>
      <w:r>
        <w:rPr>
          <w:rFonts w:hAnsi="宋体"/>
          <w:color w:val="auto"/>
          <w:sz w:val="24"/>
        </w:rPr>
        <w:t>8.3</w:t>
      </w:r>
      <w:r>
        <w:rPr>
          <w:rFonts w:hint="eastAsia" w:hAnsi="宋体"/>
          <w:color w:val="auto"/>
          <w:sz w:val="24"/>
        </w:rPr>
        <w:t>对评标委员会成员的纪律要求</w:t>
      </w:r>
    </w:p>
    <w:p>
      <w:pPr>
        <w:pStyle w:val="4"/>
        <w:spacing w:line="360" w:lineRule="auto"/>
        <w:ind w:right="-62" w:firstLine="480" w:firstLineChars="200"/>
        <w:rPr>
          <w:rFonts w:hAnsi="宋体"/>
          <w:color w:val="auto"/>
          <w:sz w:val="24"/>
        </w:rPr>
      </w:pPr>
      <w:r>
        <w:rPr>
          <w:rFonts w:hint="eastAsia" w:hAnsi="宋体"/>
          <w:color w:val="auto"/>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spacing w:line="360" w:lineRule="auto"/>
        <w:ind w:right="-62" w:firstLine="480" w:firstLineChars="200"/>
        <w:rPr>
          <w:rFonts w:hAnsi="宋体"/>
          <w:color w:val="auto"/>
          <w:sz w:val="24"/>
        </w:rPr>
      </w:pPr>
      <w:bookmarkStart w:id="54" w:name="_bookmark75"/>
      <w:bookmarkEnd w:id="54"/>
      <w:r>
        <w:rPr>
          <w:rFonts w:hAnsi="宋体"/>
          <w:color w:val="auto"/>
          <w:sz w:val="24"/>
        </w:rPr>
        <w:t>8.4</w:t>
      </w:r>
      <w:r>
        <w:rPr>
          <w:rFonts w:hint="eastAsia" w:hAnsi="宋体"/>
          <w:color w:val="auto"/>
          <w:sz w:val="24"/>
        </w:rPr>
        <w:t>对与评标活动有关的工作人员的纪律要求</w:t>
      </w:r>
    </w:p>
    <w:p>
      <w:pPr>
        <w:pStyle w:val="4"/>
        <w:spacing w:line="360" w:lineRule="auto"/>
        <w:ind w:right="-62" w:firstLine="480" w:firstLineChars="200"/>
        <w:rPr>
          <w:rFonts w:hAnsi="宋体"/>
          <w:color w:val="auto"/>
          <w:sz w:val="24"/>
        </w:rPr>
      </w:pPr>
      <w:r>
        <w:rPr>
          <w:rFonts w:hint="eastAsia" w:hAnsi="宋体"/>
          <w:color w:val="auto"/>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spacing w:line="360" w:lineRule="auto"/>
        <w:ind w:right="-62" w:firstLine="480" w:firstLineChars="200"/>
        <w:rPr>
          <w:rFonts w:hAnsi="宋体"/>
          <w:color w:val="auto"/>
          <w:sz w:val="24"/>
        </w:rPr>
      </w:pPr>
      <w:bookmarkStart w:id="55" w:name="_bookmark76"/>
      <w:bookmarkEnd w:id="55"/>
      <w:r>
        <w:rPr>
          <w:rFonts w:hAnsi="宋体"/>
          <w:color w:val="auto"/>
          <w:sz w:val="24"/>
        </w:rPr>
        <w:t>8.5</w:t>
      </w:r>
      <w:r>
        <w:rPr>
          <w:rFonts w:hint="eastAsia" w:hAnsi="宋体"/>
          <w:color w:val="auto"/>
          <w:sz w:val="24"/>
        </w:rPr>
        <w:t>投诉</w:t>
      </w:r>
    </w:p>
    <w:p>
      <w:pPr>
        <w:pStyle w:val="4"/>
        <w:spacing w:line="360" w:lineRule="auto"/>
        <w:ind w:right="-62" w:firstLine="480" w:firstLineChars="200"/>
        <w:rPr>
          <w:rFonts w:hAnsi="宋体"/>
          <w:color w:val="auto"/>
          <w:sz w:val="24"/>
        </w:rPr>
      </w:pPr>
      <w:r>
        <w:rPr>
          <w:rFonts w:hAnsi="宋体"/>
          <w:color w:val="auto"/>
          <w:sz w:val="24"/>
        </w:rPr>
        <w:t>8.5.1</w:t>
      </w:r>
      <w:r>
        <w:rPr>
          <w:rFonts w:hint="eastAsia" w:hAnsi="宋体"/>
          <w:color w:val="auto"/>
          <w:sz w:val="24"/>
        </w:rPr>
        <w:t>投标人或者其他利害关系人认为招标投标活动不符合法律、行政法规规定的，可以自知道或者应当知道之日起</w:t>
      </w:r>
      <w:r>
        <w:rPr>
          <w:rFonts w:hAnsi="宋体"/>
          <w:color w:val="auto"/>
          <w:sz w:val="24"/>
        </w:rPr>
        <w:t xml:space="preserve"> 10 </w:t>
      </w:r>
      <w:r>
        <w:rPr>
          <w:rFonts w:hint="eastAsia" w:hAnsi="宋体"/>
          <w:color w:val="auto"/>
          <w:sz w:val="24"/>
        </w:rPr>
        <w:t>日内向有关行政监督部门投诉。投诉应当有明确的请求和必要的证明材料。</w:t>
      </w:r>
    </w:p>
    <w:p>
      <w:pPr>
        <w:pStyle w:val="4"/>
        <w:spacing w:line="360" w:lineRule="auto"/>
        <w:ind w:right="-62" w:firstLine="480" w:firstLineChars="200"/>
        <w:rPr>
          <w:rFonts w:hAnsi="宋体"/>
          <w:color w:val="auto"/>
          <w:sz w:val="24"/>
        </w:rPr>
      </w:pPr>
      <w:r>
        <w:rPr>
          <w:rFonts w:hAnsi="宋体"/>
          <w:color w:val="auto"/>
          <w:sz w:val="24"/>
        </w:rPr>
        <w:t xml:space="preserve">8.5.2   </w:t>
      </w:r>
      <w:r>
        <w:rPr>
          <w:rFonts w:hint="eastAsia" w:hAnsi="宋体"/>
          <w:color w:val="auto"/>
          <w:sz w:val="24"/>
        </w:rPr>
        <w:t>投标人或者其他利害关系人对招标文件、开标和评标结果提出投诉的，应当按照投标人须知第</w:t>
      </w:r>
      <w:r>
        <w:rPr>
          <w:rFonts w:hAnsi="宋体"/>
          <w:color w:val="auto"/>
          <w:sz w:val="24"/>
        </w:rPr>
        <w:t>2.4</w:t>
      </w:r>
      <w:r>
        <w:rPr>
          <w:rFonts w:hint="eastAsia" w:hAnsi="宋体"/>
          <w:color w:val="auto"/>
          <w:sz w:val="24"/>
        </w:rPr>
        <w:t>款、第</w:t>
      </w:r>
      <w:r>
        <w:rPr>
          <w:rFonts w:hAnsi="宋体"/>
          <w:color w:val="auto"/>
          <w:sz w:val="24"/>
        </w:rPr>
        <w:t>5.3</w:t>
      </w:r>
      <w:r>
        <w:rPr>
          <w:rFonts w:hint="eastAsia" w:hAnsi="宋体"/>
          <w:color w:val="auto"/>
          <w:sz w:val="24"/>
        </w:rPr>
        <w:t>款和第</w:t>
      </w:r>
      <w:r>
        <w:rPr>
          <w:rFonts w:hAnsi="宋体"/>
          <w:color w:val="auto"/>
          <w:sz w:val="24"/>
        </w:rPr>
        <w:t>7.2</w:t>
      </w:r>
      <w:r>
        <w:rPr>
          <w:rFonts w:hint="eastAsia" w:hAnsi="宋体"/>
          <w:color w:val="auto"/>
          <w:sz w:val="24"/>
        </w:rPr>
        <w:t>款的规定先向招标人提出异议。异议答复期间不计算在第</w:t>
      </w:r>
      <w:r>
        <w:rPr>
          <w:rFonts w:hAnsi="宋体"/>
          <w:color w:val="auto"/>
          <w:sz w:val="24"/>
        </w:rPr>
        <w:t>8.5.1</w:t>
      </w:r>
      <w:r>
        <w:rPr>
          <w:rFonts w:hint="eastAsia" w:hAnsi="宋体"/>
          <w:color w:val="auto"/>
          <w:sz w:val="24"/>
        </w:rPr>
        <w:t>项规定的期限内。</w:t>
      </w:r>
    </w:p>
    <w:p>
      <w:pPr>
        <w:pStyle w:val="16"/>
        <w:spacing w:before="157" w:line="360" w:lineRule="auto"/>
        <w:ind w:left="0" w:firstLine="472" w:firstLineChars="196"/>
        <w:rPr>
          <w:rFonts w:ascii="宋体" w:hAnsi="宋体" w:eastAsia="宋体"/>
          <w:color w:val="auto"/>
          <w:sz w:val="24"/>
          <w:szCs w:val="24"/>
          <w:lang w:eastAsia="zh-CN"/>
        </w:rPr>
      </w:pPr>
      <w:r>
        <w:rPr>
          <w:rFonts w:hint="eastAsia" w:ascii="宋体" w:hAnsi="宋体" w:eastAsia="宋体"/>
          <w:color w:val="auto"/>
          <w:sz w:val="24"/>
          <w:szCs w:val="24"/>
          <w:lang w:eastAsia="zh-CN"/>
        </w:rPr>
        <w:t>9是否采用电子招标投标</w:t>
      </w:r>
    </w:p>
    <w:p>
      <w:pPr>
        <w:pStyle w:val="16"/>
        <w:spacing w:before="157" w:line="360" w:lineRule="auto"/>
        <w:ind w:left="0" w:firstLine="470" w:firstLineChars="196"/>
        <w:rPr>
          <w:rFonts w:ascii="宋体" w:hAnsi="宋体" w:eastAsia="宋体" w:cs="Times New Roman"/>
          <w:b w:val="0"/>
          <w:bCs w:val="0"/>
          <w:color w:val="auto"/>
          <w:kern w:val="2"/>
          <w:sz w:val="24"/>
          <w:szCs w:val="22"/>
          <w:lang w:eastAsia="zh-CN"/>
        </w:rPr>
      </w:pPr>
      <w:bookmarkStart w:id="56" w:name="_bookmark78"/>
      <w:bookmarkEnd w:id="56"/>
      <w:bookmarkStart w:id="57" w:name="_bookmark77"/>
      <w:bookmarkEnd w:id="57"/>
      <w:r>
        <w:rPr>
          <w:rFonts w:hint="eastAsia" w:ascii="宋体" w:hAnsi="宋体" w:eastAsia="宋体" w:cs="Times New Roman"/>
          <w:b w:val="0"/>
          <w:bCs w:val="0"/>
          <w:color w:val="auto"/>
          <w:kern w:val="2"/>
          <w:sz w:val="24"/>
          <w:szCs w:val="22"/>
          <w:lang w:eastAsia="zh-CN"/>
        </w:rPr>
        <w:t>见投标人须知前附表要求。</w:t>
      </w:r>
    </w:p>
    <w:p>
      <w:pPr>
        <w:pStyle w:val="16"/>
        <w:spacing w:before="157" w:line="360" w:lineRule="auto"/>
        <w:ind w:left="0" w:firstLine="472" w:firstLineChars="196"/>
        <w:rPr>
          <w:rFonts w:ascii="宋体" w:hAnsi="宋体" w:eastAsia="宋体"/>
          <w:color w:val="auto"/>
          <w:sz w:val="24"/>
          <w:szCs w:val="24"/>
          <w:lang w:eastAsia="zh-CN"/>
        </w:rPr>
      </w:pPr>
      <w:r>
        <w:rPr>
          <w:rFonts w:hint="eastAsia" w:ascii="宋体" w:hAnsi="宋体" w:eastAsia="宋体"/>
          <w:color w:val="auto"/>
          <w:sz w:val="24"/>
          <w:szCs w:val="24"/>
          <w:lang w:eastAsia="zh-CN"/>
        </w:rPr>
        <w:t>10</w:t>
      </w:r>
      <w:r>
        <w:rPr>
          <w:rFonts w:ascii="宋体" w:hAnsi="宋体" w:eastAsia="宋体"/>
          <w:color w:val="auto"/>
          <w:sz w:val="24"/>
          <w:szCs w:val="24"/>
          <w:lang w:eastAsia="zh-CN"/>
        </w:rPr>
        <w:t xml:space="preserve">  </w:t>
      </w:r>
      <w:r>
        <w:rPr>
          <w:rFonts w:hint="eastAsia" w:ascii="宋体" w:hAnsi="宋体" w:eastAsia="宋体"/>
          <w:color w:val="auto"/>
          <w:sz w:val="24"/>
          <w:szCs w:val="24"/>
          <w:lang w:eastAsia="zh-CN"/>
        </w:rPr>
        <w:t>需要补充的其他内容</w:t>
      </w:r>
    </w:p>
    <w:p>
      <w:pPr>
        <w:pStyle w:val="4"/>
        <w:spacing w:line="360" w:lineRule="auto"/>
        <w:ind w:right="-62" w:firstLine="480" w:firstLineChars="200"/>
        <w:rPr>
          <w:rFonts w:hAnsi="宋体"/>
          <w:color w:val="auto"/>
          <w:sz w:val="24"/>
        </w:rPr>
      </w:pPr>
      <w:r>
        <w:rPr>
          <w:rFonts w:hint="eastAsia" w:hAnsi="宋体"/>
          <w:color w:val="auto"/>
          <w:sz w:val="24"/>
        </w:rPr>
        <w:t>需要补充的其他内容：见投标人须知前附表。</w:t>
      </w: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adjustRightInd w:val="0"/>
        <w:snapToGrid w:val="0"/>
        <w:spacing w:line="348" w:lineRule="auto"/>
        <w:jc w:val="center"/>
        <w:rPr>
          <w:rFonts w:ascii="宋体" w:hAnsi="宋体"/>
          <w:color w:val="auto"/>
          <w:sz w:val="23"/>
        </w:rPr>
      </w:pPr>
    </w:p>
    <w:p>
      <w:pPr>
        <w:adjustRightInd w:val="0"/>
        <w:snapToGrid w:val="0"/>
        <w:spacing w:line="348" w:lineRule="auto"/>
        <w:jc w:val="center"/>
        <w:rPr>
          <w:rFonts w:ascii="宋体" w:hAnsi="宋体"/>
          <w:color w:val="auto"/>
          <w:sz w:val="23"/>
        </w:rPr>
      </w:pPr>
    </w:p>
    <w:p>
      <w:pPr>
        <w:adjustRightInd w:val="0"/>
        <w:snapToGrid w:val="0"/>
        <w:spacing w:line="348" w:lineRule="auto"/>
        <w:jc w:val="center"/>
        <w:rPr>
          <w:rFonts w:ascii="宋体" w:hAnsi="宋体"/>
          <w:color w:val="auto"/>
          <w:sz w:val="23"/>
        </w:rPr>
      </w:pPr>
    </w:p>
    <w:p>
      <w:pPr>
        <w:adjustRightInd w:val="0"/>
        <w:snapToGrid w:val="0"/>
        <w:spacing w:line="348" w:lineRule="auto"/>
        <w:jc w:val="center"/>
        <w:rPr>
          <w:rFonts w:ascii="宋体" w:hAnsi="宋体"/>
          <w:color w:val="auto"/>
          <w:sz w:val="23"/>
        </w:rPr>
      </w:pPr>
    </w:p>
    <w:p>
      <w:pPr>
        <w:adjustRightInd w:val="0"/>
        <w:snapToGrid w:val="0"/>
        <w:spacing w:line="348" w:lineRule="auto"/>
        <w:jc w:val="center"/>
        <w:rPr>
          <w:rFonts w:ascii="宋体" w:hAnsi="宋体"/>
          <w:color w:val="auto"/>
          <w:sz w:val="23"/>
        </w:rPr>
      </w:pPr>
    </w:p>
    <w:p>
      <w:pPr>
        <w:adjustRightInd w:val="0"/>
        <w:snapToGrid w:val="0"/>
        <w:spacing w:line="348" w:lineRule="auto"/>
        <w:rPr>
          <w:rFonts w:ascii="宋体" w:hAnsi="宋体"/>
          <w:color w:val="auto"/>
          <w:sz w:val="23"/>
        </w:rPr>
      </w:pPr>
    </w:p>
    <w:p>
      <w:pPr>
        <w:pStyle w:val="2"/>
        <w:spacing w:line="360" w:lineRule="auto"/>
        <w:jc w:val="both"/>
        <w:rPr>
          <w:rFonts w:hint="eastAsia"/>
          <w:color w:val="auto"/>
          <w:sz w:val="32"/>
          <w:szCs w:val="32"/>
        </w:rPr>
      </w:pPr>
      <w:bookmarkStart w:id="58" w:name="_Toc504215110"/>
    </w:p>
    <w:p>
      <w:pPr>
        <w:pStyle w:val="2"/>
        <w:spacing w:line="360" w:lineRule="auto"/>
        <w:jc w:val="center"/>
        <w:rPr>
          <w:rFonts w:hint="eastAsia"/>
          <w:color w:val="auto"/>
          <w:sz w:val="32"/>
          <w:szCs w:val="32"/>
        </w:rPr>
      </w:pPr>
    </w:p>
    <w:p>
      <w:pPr>
        <w:pStyle w:val="2"/>
        <w:spacing w:line="360" w:lineRule="auto"/>
        <w:jc w:val="both"/>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pStyle w:val="2"/>
        <w:spacing w:line="360" w:lineRule="auto"/>
        <w:ind w:firstLine="2249" w:firstLineChars="700"/>
        <w:jc w:val="both"/>
        <w:rPr>
          <w:rFonts w:hint="eastAsia"/>
          <w:color w:val="auto"/>
          <w:sz w:val="32"/>
          <w:szCs w:val="32"/>
        </w:rPr>
      </w:pPr>
    </w:p>
    <w:p>
      <w:pPr>
        <w:pStyle w:val="2"/>
        <w:spacing w:line="360" w:lineRule="auto"/>
        <w:ind w:firstLine="2249" w:firstLineChars="700"/>
        <w:jc w:val="both"/>
        <w:rPr>
          <w:color w:val="auto"/>
          <w:sz w:val="32"/>
          <w:szCs w:val="32"/>
        </w:rPr>
      </w:pPr>
      <w:r>
        <w:rPr>
          <w:rFonts w:hint="eastAsia"/>
          <w:color w:val="auto"/>
          <w:sz w:val="32"/>
          <w:szCs w:val="32"/>
        </w:rPr>
        <w:t>第三章 评标办法（综合评估法）</w:t>
      </w:r>
      <w:bookmarkEnd w:id="58"/>
    </w:p>
    <w:p>
      <w:pPr>
        <w:pStyle w:val="16"/>
        <w:spacing w:line="360" w:lineRule="auto"/>
        <w:ind w:left="120" w:right="0"/>
        <w:jc w:val="center"/>
        <w:rPr>
          <w:rFonts w:ascii="宋体" w:hAnsi="宋体" w:eastAsia="宋体"/>
          <w:color w:val="auto"/>
          <w:sz w:val="24"/>
          <w:szCs w:val="24"/>
          <w:lang w:eastAsia="zh-CN"/>
        </w:rPr>
      </w:pPr>
      <w:bookmarkStart w:id="59" w:name="_bookmark86"/>
      <w:bookmarkEnd w:id="59"/>
      <w:r>
        <w:rPr>
          <w:rFonts w:hint="eastAsia" w:ascii="宋体" w:hAnsi="宋体" w:eastAsia="宋体"/>
          <w:color w:val="auto"/>
          <w:sz w:val="24"/>
          <w:szCs w:val="24"/>
        </w:rPr>
        <w:t>评标办法前附表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83"/>
        <w:gridCol w:w="999"/>
        <w:gridCol w:w="1890"/>
        <w:gridCol w:w="5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3" w:type="dxa"/>
            <w:gridSpan w:val="3"/>
            <w:noWrap w:val="0"/>
            <w:vAlign w:val="center"/>
          </w:tcPr>
          <w:p>
            <w:pPr>
              <w:pStyle w:val="16"/>
              <w:spacing w:line="360" w:lineRule="auto"/>
              <w:ind w:left="0" w:right="0"/>
              <w:jc w:val="center"/>
              <w:rPr>
                <w:rFonts w:ascii="宋体" w:hAnsi="宋体" w:eastAsia="宋体"/>
                <w:color w:val="auto"/>
                <w:sz w:val="24"/>
                <w:szCs w:val="24"/>
                <w:lang w:eastAsia="zh-CN"/>
              </w:rPr>
            </w:pPr>
            <w:r>
              <w:rPr>
                <w:rFonts w:hint="eastAsia" w:ascii="宋体" w:hAnsi="宋体" w:eastAsia="宋体"/>
                <w:color w:val="auto"/>
                <w:sz w:val="24"/>
                <w:szCs w:val="24"/>
                <w:lang w:eastAsia="zh-CN"/>
              </w:rPr>
              <w:t>条款号</w:t>
            </w:r>
          </w:p>
        </w:tc>
        <w:tc>
          <w:tcPr>
            <w:tcW w:w="1890" w:type="dxa"/>
            <w:noWrap w:val="0"/>
            <w:vAlign w:val="center"/>
          </w:tcPr>
          <w:p>
            <w:pPr>
              <w:pStyle w:val="16"/>
              <w:spacing w:line="360" w:lineRule="auto"/>
              <w:ind w:left="0" w:right="0"/>
              <w:jc w:val="center"/>
              <w:rPr>
                <w:rFonts w:ascii="宋体" w:hAnsi="宋体" w:eastAsia="宋体"/>
                <w:color w:val="auto"/>
                <w:sz w:val="24"/>
                <w:szCs w:val="24"/>
                <w:lang w:eastAsia="zh-CN"/>
              </w:rPr>
            </w:pPr>
            <w:r>
              <w:rPr>
                <w:rFonts w:hint="eastAsia" w:ascii="宋体" w:hAnsi="宋体" w:eastAsia="宋体"/>
                <w:color w:val="auto"/>
                <w:sz w:val="24"/>
                <w:szCs w:val="24"/>
                <w:lang w:eastAsia="zh-CN"/>
              </w:rPr>
              <w:t>评审因素</w:t>
            </w:r>
          </w:p>
        </w:tc>
        <w:tc>
          <w:tcPr>
            <w:tcW w:w="5364" w:type="dxa"/>
            <w:noWrap w:val="0"/>
            <w:vAlign w:val="top"/>
          </w:tcPr>
          <w:p>
            <w:pPr>
              <w:pStyle w:val="16"/>
              <w:spacing w:line="360" w:lineRule="auto"/>
              <w:ind w:left="0" w:right="0"/>
              <w:jc w:val="center"/>
              <w:rPr>
                <w:rFonts w:ascii="宋体" w:hAnsi="宋体" w:eastAsia="宋体"/>
                <w:color w:val="auto"/>
                <w:sz w:val="24"/>
                <w:szCs w:val="24"/>
                <w:lang w:eastAsia="zh-CN"/>
              </w:rPr>
            </w:pPr>
            <w:r>
              <w:rPr>
                <w:rFonts w:hint="eastAsia" w:ascii="宋体" w:hAnsi="宋体" w:eastAsia="宋体"/>
                <w:color w:val="auto"/>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center"/>
          </w:tcPr>
          <w:p>
            <w:pPr>
              <w:pStyle w:val="15"/>
              <w:spacing w:before="16" w:line="360" w:lineRule="auto"/>
              <w:jc w:val="center"/>
              <w:rPr>
                <w:b/>
                <w:color w:val="auto"/>
                <w:sz w:val="24"/>
                <w:szCs w:val="24"/>
              </w:rPr>
            </w:pPr>
          </w:p>
          <w:p>
            <w:pPr>
              <w:pStyle w:val="15"/>
              <w:spacing w:line="360" w:lineRule="auto"/>
              <w:jc w:val="center"/>
              <w:rPr>
                <w:color w:val="auto"/>
                <w:sz w:val="24"/>
                <w:szCs w:val="24"/>
              </w:rPr>
            </w:pPr>
            <w:r>
              <w:rPr>
                <w:color w:val="auto"/>
                <w:sz w:val="24"/>
                <w:szCs w:val="24"/>
              </w:rPr>
              <w:t>1</w:t>
            </w:r>
          </w:p>
        </w:tc>
        <w:tc>
          <w:tcPr>
            <w:tcW w:w="1282" w:type="dxa"/>
            <w:gridSpan w:val="2"/>
            <w:noWrap w:val="0"/>
            <w:vAlign w:val="center"/>
          </w:tcPr>
          <w:p>
            <w:pPr>
              <w:pStyle w:val="15"/>
              <w:spacing w:before="141" w:line="360" w:lineRule="auto"/>
              <w:ind w:left="136"/>
              <w:jc w:val="center"/>
              <w:rPr>
                <w:color w:val="auto"/>
                <w:sz w:val="24"/>
                <w:szCs w:val="24"/>
                <w:lang w:eastAsia="zh-CN"/>
              </w:rPr>
            </w:pPr>
            <w:r>
              <w:rPr>
                <w:rFonts w:hint="eastAsia"/>
                <w:color w:val="auto"/>
                <w:sz w:val="24"/>
                <w:szCs w:val="24"/>
              </w:rPr>
              <w:t>评标</w:t>
            </w:r>
          </w:p>
          <w:p>
            <w:pPr>
              <w:pStyle w:val="15"/>
              <w:spacing w:before="141" w:line="360" w:lineRule="auto"/>
              <w:ind w:left="136"/>
              <w:jc w:val="center"/>
              <w:rPr>
                <w:color w:val="auto"/>
                <w:sz w:val="24"/>
                <w:szCs w:val="24"/>
              </w:rPr>
            </w:pPr>
            <w:r>
              <w:rPr>
                <w:rFonts w:hint="eastAsia"/>
                <w:color w:val="auto"/>
                <w:sz w:val="24"/>
                <w:szCs w:val="24"/>
              </w:rPr>
              <w:t>方法</w:t>
            </w:r>
          </w:p>
        </w:tc>
        <w:tc>
          <w:tcPr>
            <w:tcW w:w="1890" w:type="dxa"/>
            <w:noWrap w:val="0"/>
            <w:vAlign w:val="center"/>
          </w:tcPr>
          <w:p>
            <w:pPr>
              <w:pStyle w:val="15"/>
              <w:spacing w:before="141" w:line="360" w:lineRule="auto"/>
              <w:ind w:left="58" w:right="55"/>
              <w:jc w:val="center"/>
              <w:rPr>
                <w:color w:val="auto"/>
                <w:sz w:val="24"/>
                <w:szCs w:val="24"/>
              </w:rPr>
            </w:pPr>
            <w:r>
              <w:rPr>
                <w:rFonts w:hint="eastAsia"/>
                <w:color w:val="auto"/>
                <w:sz w:val="24"/>
                <w:szCs w:val="24"/>
              </w:rPr>
              <w:t>中标候选人排序方法</w:t>
            </w:r>
          </w:p>
        </w:tc>
        <w:tc>
          <w:tcPr>
            <w:tcW w:w="5364" w:type="dxa"/>
            <w:noWrap w:val="0"/>
            <w:vAlign w:val="top"/>
          </w:tcPr>
          <w:p>
            <w:pPr>
              <w:spacing w:line="360" w:lineRule="auto"/>
              <w:rPr>
                <w:color w:val="auto"/>
                <w:sz w:val="24"/>
              </w:rPr>
            </w:pPr>
            <w:r>
              <w:rPr>
                <w:rFonts w:hint="eastAsia"/>
                <w:color w:val="auto"/>
                <w:sz w:val="24"/>
              </w:rPr>
              <w:t>本项目采用综合评估法，即指投标人的投标能够最大限度地满足招标文件中规定的各项综合评价标准的方法。综合评估法采用以计分为基础的评标方式，满分</w:t>
            </w:r>
            <w:r>
              <w:rPr>
                <w:color w:val="auto"/>
                <w:sz w:val="24"/>
              </w:rPr>
              <w:t>100</w:t>
            </w:r>
            <w:r>
              <w:rPr>
                <w:rFonts w:hint="eastAsia"/>
                <w:color w:val="auto"/>
                <w:sz w:val="24"/>
              </w:rPr>
              <w:t>分。评标委员会按综合得分由高到低向招标人推荐3名入围候选人。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pStyle w:val="15"/>
              <w:spacing w:line="360" w:lineRule="auto"/>
              <w:ind w:left="235"/>
              <w:jc w:val="center"/>
              <w:rPr>
                <w:color w:val="auto"/>
                <w:sz w:val="24"/>
                <w:szCs w:val="24"/>
              </w:rPr>
            </w:pPr>
            <w:r>
              <w:rPr>
                <w:color w:val="auto"/>
                <w:sz w:val="24"/>
                <w:szCs w:val="24"/>
              </w:rPr>
              <w:t>2.1.1</w:t>
            </w:r>
          </w:p>
        </w:tc>
        <w:tc>
          <w:tcPr>
            <w:tcW w:w="1282" w:type="dxa"/>
            <w:gridSpan w:val="2"/>
            <w:vMerge w:val="restart"/>
            <w:noWrap w:val="0"/>
            <w:vAlign w:val="center"/>
          </w:tcPr>
          <w:p>
            <w:pPr>
              <w:pStyle w:val="15"/>
              <w:spacing w:before="1" w:line="360" w:lineRule="auto"/>
              <w:ind w:left="136" w:right="117"/>
              <w:jc w:val="center"/>
              <w:rPr>
                <w:color w:val="auto"/>
                <w:sz w:val="24"/>
                <w:szCs w:val="24"/>
                <w:lang w:eastAsia="zh-CN"/>
              </w:rPr>
            </w:pPr>
            <w:r>
              <w:rPr>
                <w:rFonts w:hint="eastAsia"/>
                <w:color w:val="auto"/>
                <w:sz w:val="24"/>
                <w:szCs w:val="24"/>
              </w:rPr>
              <w:t>形式评审标准</w:t>
            </w:r>
          </w:p>
        </w:tc>
        <w:tc>
          <w:tcPr>
            <w:tcW w:w="1890" w:type="dxa"/>
            <w:noWrap w:val="0"/>
            <w:vAlign w:val="center"/>
          </w:tcPr>
          <w:p>
            <w:pPr>
              <w:pStyle w:val="15"/>
              <w:spacing w:before="110" w:line="360" w:lineRule="auto"/>
              <w:ind w:left="58" w:right="55"/>
              <w:jc w:val="center"/>
              <w:rPr>
                <w:color w:val="auto"/>
                <w:sz w:val="24"/>
                <w:szCs w:val="24"/>
              </w:rPr>
            </w:pPr>
            <w:r>
              <w:rPr>
                <w:rFonts w:hint="eastAsia"/>
                <w:color w:val="auto"/>
                <w:sz w:val="24"/>
                <w:szCs w:val="24"/>
              </w:rPr>
              <w:t>投标人名称</w:t>
            </w:r>
          </w:p>
        </w:tc>
        <w:tc>
          <w:tcPr>
            <w:tcW w:w="5364" w:type="dxa"/>
            <w:noWrap w:val="0"/>
            <w:vAlign w:val="center"/>
          </w:tcPr>
          <w:p>
            <w:pPr>
              <w:pStyle w:val="15"/>
              <w:spacing w:before="110" w:line="360" w:lineRule="auto"/>
              <w:ind w:left="103" w:right="4"/>
              <w:rPr>
                <w:color w:val="auto"/>
                <w:sz w:val="24"/>
                <w:szCs w:val="24"/>
                <w:lang w:eastAsia="zh-CN"/>
              </w:rPr>
            </w:pPr>
            <w:r>
              <w:rPr>
                <w:rFonts w:hint="eastAsia"/>
                <w:color w:val="auto"/>
                <w:sz w:val="24"/>
                <w:szCs w:val="24"/>
                <w:lang w:eastAsia="zh-CN"/>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15"/>
              <w:spacing w:line="360" w:lineRule="auto"/>
              <w:ind w:left="235"/>
              <w:jc w:val="center"/>
              <w:rPr>
                <w:color w:val="auto"/>
                <w:sz w:val="24"/>
                <w:szCs w:val="24"/>
                <w:lang w:eastAsia="zh-CN"/>
              </w:rPr>
            </w:pPr>
          </w:p>
        </w:tc>
        <w:tc>
          <w:tcPr>
            <w:tcW w:w="1282" w:type="dxa"/>
            <w:gridSpan w:val="2"/>
            <w:vMerge w:val="continue"/>
            <w:noWrap w:val="0"/>
            <w:vAlign w:val="center"/>
          </w:tcPr>
          <w:p>
            <w:pPr>
              <w:pStyle w:val="15"/>
              <w:spacing w:before="1" w:line="360" w:lineRule="auto"/>
              <w:ind w:left="345" w:right="117" w:hanging="209"/>
              <w:jc w:val="center"/>
              <w:rPr>
                <w:color w:val="auto"/>
                <w:sz w:val="24"/>
                <w:szCs w:val="24"/>
                <w:lang w:eastAsia="zh-CN"/>
              </w:rPr>
            </w:pPr>
          </w:p>
        </w:tc>
        <w:tc>
          <w:tcPr>
            <w:tcW w:w="1890" w:type="dxa"/>
            <w:noWrap w:val="0"/>
            <w:vAlign w:val="center"/>
          </w:tcPr>
          <w:p>
            <w:pPr>
              <w:pStyle w:val="15"/>
              <w:spacing w:before="110" w:line="360" w:lineRule="auto"/>
              <w:ind w:left="58" w:right="55"/>
              <w:jc w:val="center"/>
              <w:rPr>
                <w:color w:val="auto"/>
                <w:sz w:val="24"/>
                <w:szCs w:val="24"/>
                <w:lang w:eastAsia="zh-CN"/>
              </w:rPr>
            </w:pPr>
            <w:r>
              <w:rPr>
                <w:rFonts w:hint="eastAsia"/>
                <w:color w:val="auto"/>
                <w:sz w:val="24"/>
                <w:szCs w:val="24"/>
                <w:lang w:eastAsia="zh-CN"/>
              </w:rPr>
              <w:t>投标函及投标函附录签字盖章</w:t>
            </w:r>
          </w:p>
        </w:tc>
        <w:tc>
          <w:tcPr>
            <w:tcW w:w="5364" w:type="dxa"/>
            <w:noWrap w:val="0"/>
            <w:vAlign w:val="center"/>
          </w:tcPr>
          <w:p>
            <w:pPr>
              <w:pStyle w:val="15"/>
              <w:spacing w:before="110" w:line="360" w:lineRule="auto"/>
              <w:ind w:left="58" w:right="55"/>
              <w:rPr>
                <w:color w:val="auto"/>
                <w:sz w:val="24"/>
                <w:szCs w:val="24"/>
                <w:lang w:eastAsia="zh-CN"/>
              </w:rPr>
            </w:pPr>
            <w:r>
              <w:rPr>
                <w:rFonts w:hint="eastAsia"/>
                <w:color w:val="auto"/>
                <w:sz w:val="24"/>
                <w:szCs w:val="24"/>
                <w:lang w:eastAsia="zh-CN"/>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spacing w:line="360" w:lineRule="auto"/>
              <w:jc w:val="center"/>
              <w:rPr>
                <w:color w:val="auto"/>
                <w:sz w:val="24"/>
              </w:rPr>
            </w:pPr>
          </w:p>
        </w:tc>
        <w:tc>
          <w:tcPr>
            <w:tcW w:w="1282" w:type="dxa"/>
            <w:gridSpan w:val="2"/>
            <w:vMerge w:val="continue"/>
            <w:noWrap w:val="0"/>
            <w:vAlign w:val="center"/>
          </w:tcPr>
          <w:p>
            <w:pPr>
              <w:spacing w:line="360" w:lineRule="auto"/>
              <w:jc w:val="center"/>
              <w:rPr>
                <w:color w:val="auto"/>
                <w:sz w:val="24"/>
              </w:rPr>
            </w:pPr>
          </w:p>
        </w:tc>
        <w:tc>
          <w:tcPr>
            <w:tcW w:w="1890" w:type="dxa"/>
            <w:noWrap w:val="0"/>
            <w:vAlign w:val="center"/>
          </w:tcPr>
          <w:p>
            <w:pPr>
              <w:pStyle w:val="15"/>
              <w:spacing w:before="107" w:line="360" w:lineRule="auto"/>
              <w:ind w:left="57" w:right="57"/>
              <w:jc w:val="center"/>
              <w:rPr>
                <w:color w:val="auto"/>
                <w:sz w:val="24"/>
                <w:szCs w:val="24"/>
              </w:rPr>
            </w:pPr>
            <w:r>
              <w:rPr>
                <w:rFonts w:hint="eastAsia"/>
                <w:color w:val="auto"/>
                <w:sz w:val="24"/>
                <w:szCs w:val="24"/>
              </w:rPr>
              <w:t>投标文件格式</w:t>
            </w:r>
          </w:p>
        </w:tc>
        <w:tc>
          <w:tcPr>
            <w:tcW w:w="5364" w:type="dxa"/>
            <w:noWrap w:val="0"/>
            <w:vAlign w:val="center"/>
          </w:tcPr>
          <w:p>
            <w:pPr>
              <w:pStyle w:val="15"/>
              <w:spacing w:before="107" w:line="360" w:lineRule="auto"/>
              <w:ind w:left="103" w:right="4"/>
              <w:rPr>
                <w:color w:val="auto"/>
                <w:sz w:val="24"/>
                <w:szCs w:val="24"/>
                <w:lang w:eastAsia="zh-CN"/>
              </w:rPr>
            </w:pPr>
            <w:r>
              <w:rPr>
                <w:rFonts w:hint="eastAsia"/>
                <w:color w:val="auto"/>
                <w:sz w:val="24"/>
                <w:szCs w:val="24"/>
                <w:lang w:eastAsia="zh-CN"/>
              </w:rPr>
              <w:t>符合第六章</w:t>
            </w:r>
            <w:r>
              <w:rPr>
                <w:color w:val="auto"/>
                <w:sz w:val="24"/>
                <w:szCs w:val="24"/>
                <w:lang w:eastAsia="zh-CN"/>
              </w:rPr>
              <w:t>“</w:t>
            </w:r>
            <w:r>
              <w:rPr>
                <w:rFonts w:hint="eastAsia"/>
                <w:color w:val="auto"/>
                <w:sz w:val="24"/>
                <w:szCs w:val="24"/>
                <w:lang w:eastAsia="zh-CN"/>
              </w:rPr>
              <w:t>投标文件格式</w:t>
            </w:r>
            <w:r>
              <w:rPr>
                <w:color w:val="auto"/>
                <w:sz w:val="24"/>
                <w:szCs w:val="24"/>
                <w:lang w:eastAsia="zh-CN"/>
              </w:rPr>
              <w:t>”</w:t>
            </w:r>
            <w:r>
              <w:rPr>
                <w:rFonts w:hint="eastAsia"/>
                <w:color w:val="auto"/>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pStyle w:val="15"/>
              <w:spacing w:line="360" w:lineRule="auto"/>
              <w:ind w:left="235"/>
              <w:jc w:val="center"/>
              <w:rPr>
                <w:color w:val="auto"/>
                <w:sz w:val="24"/>
                <w:szCs w:val="24"/>
              </w:rPr>
            </w:pPr>
            <w:r>
              <w:rPr>
                <w:color w:val="auto"/>
                <w:sz w:val="24"/>
                <w:szCs w:val="24"/>
              </w:rPr>
              <w:t>2.1.2</w:t>
            </w:r>
          </w:p>
        </w:tc>
        <w:tc>
          <w:tcPr>
            <w:tcW w:w="1282" w:type="dxa"/>
            <w:gridSpan w:val="2"/>
            <w:vMerge w:val="restart"/>
            <w:noWrap w:val="0"/>
            <w:vAlign w:val="center"/>
          </w:tcPr>
          <w:p>
            <w:pPr>
              <w:pStyle w:val="15"/>
              <w:spacing w:before="107" w:line="360" w:lineRule="auto"/>
              <w:ind w:left="57" w:right="57"/>
              <w:jc w:val="center"/>
              <w:rPr>
                <w:color w:val="auto"/>
                <w:sz w:val="24"/>
                <w:szCs w:val="24"/>
              </w:rPr>
            </w:pPr>
            <w:r>
              <w:rPr>
                <w:rFonts w:hint="eastAsia"/>
                <w:color w:val="auto"/>
                <w:sz w:val="24"/>
                <w:szCs w:val="24"/>
              </w:rPr>
              <w:t>资格评审标准</w:t>
            </w:r>
          </w:p>
        </w:tc>
        <w:tc>
          <w:tcPr>
            <w:tcW w:w="1890" w:type="dxa"/>
            <w:noWrap w:val="0"/>
            <w:vAlign w:val="center"/>
          </w:tcPr>
          <w:p>
            <w:pPr>
              <w:pStyle w:val="15"/>
              <w:spacing w:before="107" w:line="360" w:lineRule="auto"/>
              <w:ind w:left="57" w:right="57"/>
              <w:jc w:val="center"/>
              <w:rPr>
                <w:color w:val="auto"/>
                <w:sz w:val="24"/>
                <w:szCs w:val="24"/>
                <w:lang w:eastAsia="zh-CN"/>
              </w:rPr>
            </w:pPr>
            <w:r>
              <w:rPr>
                <w:rFonts w:hint="eastAsia"/>
                <w:color w:val="auto"/>
                <w:sz w:val="24"/>
                <w:szCs w:val="24"/>
                <w:lang w:eastAsia="zh-CN"/>
              </w:rPr>
              <w:t>资质资格</w:t>
            </w:r>
          </w:p>
          <w:p>
            <w:pPr>
              <w:pStyle w:val="15"/>
              <w:spacing w:before="107" w:line="360" w:lineRule="auto"/>
              <w:ind w:left="57" w:right="57"/>
              <w:jc w:val="center"/>
              <w:rPr>
                <w:color w:val="auto"/>
                <w:sz w:val="24"/>
                <w:szCs w:val="24"/>
                <w:lang w:eastAsia="zh-CN"/>
              </w:rPr>
            </w:pPr>
            <w:r>
              <w:rPr>
                <w:rFonts w:hint="eastAsia"/>
                <w:color w:val="auto"/>
                <w:sz w:val="24"/>
                <w:szCs w:val="24"/>
                <w:lang w:eastAsia="zh-CN"/>
              </w:rPr>
              <w:t>要求</w:t>
            </w:r>
          </w:p>
        </w:tc>
        <w:tc>
          <w:tcPr>
            <w:tcW w:w="5364" w:type="dxa"/>
            <w:noWrap w:val="0"/>
            <w:vAlign w:val="center"/>
          </w:tcPr>
          <w:p>
            <w:pPr>
              <w:pStyle w:val="4"/>
              <w:spacing w:line="360" w:lineRule="auto"/>
              <w:ind w:right="-62"/>
              <w:rPr>
                <w:rFonts w:ascii="宋体" w:hAnsi="宋体"/>
                <w:color w:val="auto"/>
                <w:sz w:val="24"/>
              </w:rPr>
            </w:pPr>
            <w:r>
              <w:rPr>
                <w:rFonts w:hint="eastAsia" w:hAnsi="宋体"/>
                <w:color w:val="auto"/>
                <w:sz w:val="24"/>
                <w:szCs w:val="22"/>
              </w:rPr>
              <w:t>为注册资本不少于</w:t>
            </w:r>
            <w:r>
              <w:rPr>
                <w:rFonts w:hint="eastAsia" w:hAnsi="宋体"/>
                <w:color w:val="auto"/>
                <w:sz w:val="24"/>
                <w:szCs w:val="22"/>
                <w:lang w:val="en-US" w:eastAsia="zh-CN"/>
              </w:rPr>
              <w:t>1</w:t>
            </w:r>
            <w:r>
              <w:rPr>
                <w:rFonts w:hint="eastAsia" w:hAnsi="宋体"/>
                <w:color w:val="auto"/>
                <w:sz w:val="24"/>
                <w:szCs w:val="22"/>
              </w:rPr>
              <w:t>00万元的独立法人，或经本条所述法人授权的省级及以上分公司（或同级别分支机构）。本项目不接受法人及其分公司/分支机构或属同一法人的两家及以上的分公司/分支机构同时参加投标。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15"/>
              <w:spacing w:line="360" w:lineRule="auto"/>
              <w:ind w:left="235"/>
              <w:jc w:val="center"/>
              <w:rPr>
                <w:color w:val="auto"/>
                <w:sz w:val="24"/>
                <w:szCs w:val="24"/>
              </w:rPr>
            </w:pPr>
          </w:p>
        </w:tc>
        <w:tc>
          <w:tcPr>
            <w:tcW w:w="1282" w:type="dxa"/>
            <w:gridSpan w:val="2"/>
            <w:vMerge w:val="continue"/>
            <w:noWrap w:val="0"/>
            <w:vAlign w:val="center"/>
          </w:tcPr>
          <w:p>
            <w:pPr>
              <w:pStyle w:val="15"/>
              <w:spacing w:before="107" w:line="360" w:lineRule="auto"/>
              <w:ind w:left="57" w:right="57"/>
              <w:jc w:val="center"/>
              <w:rPr>
                <w:rFonts w:hint="eastAsia"/>
                <w:color w:val="auto"/>
                <w:sz w:val="24"/>
                <w:szCs w:val="24"/>
              </w:rPr>
            </w:pPr>
          </w:p>
        </w:tc>
        <w:tc>
          <w:tcPr>
            <w:tcW w:w="1890" w:type="dxa"/>
            <w:noWrap w:val="0"/>
            <w:vAlign w:val="center"/>
          </w:tcPr>
          <w:p>
            <w:pPr>
              <w:pStyle w:val="15"/>
              <w:spacing w:before="107" w:line="360" w:lineRule="auto"/>
              <w:ind w:left="57" w:right="57"/>
              <w:jc w:val="center"/>
              <w:rPr>
                <w:rFonts w:hint="eastAsia"/>
                <w:color w:val="auto"/>
                <w:sz w:val="24"/>
                <w:szCs w:val="24"/>
                <w:lang w:eastAsia="zh-CN"/>
              </w:rPr>
            </w:pPr>
            <w:r>
              <w:rPr>
                <w:rFonts w:hint="eastAsia" w:hAnsi="宋体"/>
                <w:color w:val="auto"/>
                <w:sz w:val="24"/>
                <w:szCs w:val="22"/>
              </w:rPr>
              <w:t>营业执照及道路运输经营许可证</w:t>
            </w:r>
          </w:p>
        </w:tc>
        <w:tc>
          <w:tcPr>
            <w:tcW w:w="5364" w:type="dxa"/>
            <w:noWrap w:val="0"/>
            <w:vAlign w:val="center"/>
          </w:tcPr>
          <w:p>
            <w:pPr>
              <w:pStyle w:val="4"/>
              <w:spacing w:line="360" w:lineRule="auto"/>
              <w:ind w:right="-62"/>
              <w:rPr>
                <w:rFonts w:hint="eastAsia" w:hAnsi="宋体"/>
                <w:color w:val="auto"/>
                <w:sz w:val="24"/>
                <w:szCs w:val="22"/>
              </w:rPr>
            </w:pPr>
            <w:r>
              <w:rPr>
                <w:rFonts w:hint="eastAsia" w:hAnsi="宋体"/>
                <w:color w:val="auto"/>
                <w:sz w:val="24"/>
                <w:szCs w:val="22"/>
              </w:rPr>
              <w:t>具有有效的营业执照及道路运输经营许可证</w:t>
            </w:r>
            <w:r>
              <w:rPr>
                <w:rFonts w:hint="eastAsia" w:hAnsi="宋体"/>
                <w:color w:val="auto"/>
                <w:sz w:val="24"/>
                <w:szCs w:val="22"/>
                <w:lang w:val="en-US" w:eastAsia="zh-CN"/>
              </w:rPr>
              <w:t>(需提供复印件)</w:t>
            </w:r>
            <w:r>
              <w:rPr>
                <w:rFonts w:hint="eastAsia" w:hAnsi="宋体"/>
                <w:color w:val="auto"/>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spacing w:line="360" w:lineRule="auto"/>
              <w:jc w:val="center"/>
              <w:rPr>
                <w:color w:val="auto"/>
                <w:sz w:val="24"/>
              </w:rPr>
            </w:pPr>
          </w:p>
        </w:tc>
        <w:tc>
          <w:tcPr>
            <w:tcW w:w="1282" w:type="dxa"/>
            <w:gridSpan w:val="2"/>
            <w:vMerge w:val="continue"/>
            <w:noWrap w:val="0"/>
            <w:vAlign w:val="center"/>
          </w:tcPr>
          <w:p>
            <w:pPr>
              <w:pStyle w:val="15"/>
              <w:spacing w:before="107" w:line="360" w:lineRule="auto"/>
              <w:ind w:left="57" w:right="57"/>
              <w:jc w:val="center"/>
              <w:rPr>
                <w:color w:val="auto"/>
                <w:sz w:val="24"/>
                <w:szCs w:val="24"/>
                <w:lang w:eastAsia="zh-CN"/>
              </w:rPr>
            </w:pPr>
          </w:p>
        </w:tc>
        <w:tc>
          <w:tcPr>
            <w:tcW w:w="1890" w:type="dxa"/>
            <w:noWrap w:val="0"/>
            <w:vAlign w:val="center"/>
          </w:tcPr>
          <w:p>
            <w:pPr>
              <w:pStyle w:val="15"/>
              <w:spacing w:before="107" w:line="360" w:lineRule="auto"/>
              <w:ind w:left="57" w:right="57"/>
              <w:jc w:val="center"/>
              <w:rPr>
                <w:color w:val="auto"/>
                <w:sz w:val="24"/>
                <w:szCs w:val="24"/>
              </w:rPr>
            </w:pPr>
            <w:r>
              <w:rPr>
                <w:rFonts w:hint="eastAsia"/>
                <w:color w:val="auto"/>
                <w:sz w:val="24"/>
                <w:szCs w:val="24"/>
              </w:rPr>
              <w:t>业绩要求</w:t>
            </w:r>
          </w:p>
        </w:tc>
        <w:tc>
          <w:tcPr>
            <w:tcW w:w="5364" w:type="dxa"/>
            <w:noWrap w:val="0"/>
            <w:vAlign w:val="top"/>
          </w:tcPr>
          <w:p>
            <w:pPr>
              <w:spacing w:line="360" w:lineRule="auto"/>
              <w:rPr>
                <w:rFonts w:ascii="宋体" w:hAnsi="宋体"/>
                <w:color w:val="auto"/>
                <w:sz w:val="24"/>
              </w:rPr>
            </w:pPr>
            <w:r>
              <w:rPr>
                <w:rFonts w:hint="eastAsia" w:hAnsi="宋体"/>
                <w:color w:val="auto"/>
                <w:sz w:val="24"/>
                <w:szCs w:val="22"/>
              </w:rPr>
              <w:t>具有单个合同不少于</w:t>
            </w:r>
            <w:r>
              <w:rPr>
                <w:rFonts w:hint="eastAsia" w:hAnsi="宋体"/>
                <w:color w:val="auto"/>
                <w:sz w:val="24"/>
                <w:szCs w:val="22"/>
                <w:lang w:val="en-US" w:eastAsia="zh-CN"/>
              </w:rPr>
              <w:t>20</w:t>
            </w:r>
            <w:r>
              <w:rPr>
                <w:rFonts w:hint="eastAsia" w:hAnsi="宋体"/>
                <w:color w:val="auto"/>
                <w:sz w:val="24"/>
                <w:szCs w:val="22"/>
              </w:rPr>
              <w:t>0万元的物流服务业绩（需提供合同，合同中无法体现合同金额的，需另行提供加盖业主公章的证明）。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spacing w:line="360" w:lineRule="auto"/>
              <w:jc w:val="center"/>
              <w:rPr>
                <w:color w:val="auto"/>
                <w:sz w:val="24"/>
              </w:rPr>
            </w:pPr>
          </w:p>
        </w:tc>
        <w:tc>
          <w:tcPr>
            <w:tcW w:w="1282" w:type="dxa"/>
            <w:gridSpan w:val="2"/>
            <w:vMerge w:val="continue"/>
            <w:noWrap w:val="0"/>
            <w:vAlign w:val="center"/>
          </w:tcPr>
          <w:p>
            <w:pPr>
              <w:pStyle w:val="15"/>
              <w:spacing w:before="107" w:line="360" w:lineRule="auto"/>
              <w:ind w:left="57" w:right="57"/>
              <w:jc w:val="center"/>
              <w:rPr>
                <w:color w:val="auto"/>
                <w:sz w:val="24"/>
                <w:szCs w:val="24"/>
                <w:lang w:eastAsia="zh-CN"/>
              </w:rPr>
            </w:pPr>
          </w:p>
        </w:tc>
        <w:tc>
          <w:tcPr>
            <w:tcW w:w="1890" w:type="dxa"/>
            <w:noWrap w:val="0"/>
            <w:vAlign w:val="center"/>
          </w:tcPr>
          <w:p>
            <w:pPr>
              <w:pStyle w:val="15"/>
              <w:spacing w:before="107" w:line="360" w:lineRule="auto"/>
              <w:ind w:left="57" w:right="57"/>
              <w:jc w:val="center"/>
              <w:rPr>
                <w:color w:val="auto"/>
                <w:sz w:val="24"/>
                <w:szCs w:val="24"/>
                <w:lang w:eastAsia="zh-CN"/>
              </w:rPr>
            </w:pPr>
            <w:r>
              <w:rPr>
                <w:rFonts w:hint="eastAsia"/>
                <w:color w:val="auto"/>
                <w:sz w:val="24"/>
                <w:szCs w:val="24"/>
                <w:lang w:eastAsia="zh-CN"/>
              </w:rPr>
              <w:t>项目负责人</w:t>
            </w:r>
          </w:p>
        </w:tc>
        <w:tc>
          <w:tcPr>
            <w:tcW w:w="5364" w:type="dxa"/>
            <w:noWrap w:val="0"/>
            <w:vAlign w:val="top"/>
          </w:tcPr>
          <w:p>
            <w:pPr>
              <w:spacing w:line="360" w:lineRule="auto"/>
              <w:rPr>
                <w:rFonts w:ascii="宋体" w:hAnsi="宋体"/>
                <w:color w:val="auto"/>
                <w:sz w:val="24"/>
              </w:rPr>
            </w:pPr>
            <w:r>
              <w:rPr>
                <w:rFonts w:hint="eastAsia" w:ascii="宋体" w:hAnsi="宋体"/>
                <w:color w:val="auto"/>
                <w:sz w:val="24"/>
              </w:rPr>
              <w:t>拟派项目负责人须为本单位员工。(提供20</w:t>
            </w:r>
            <w:r>
              <w:rPr>
                <w:rFonts w:hint="eastAsia" w:ascii="宋体" w:hAnsi="宋体"/>
                <w:color w:val="auto"/>
                <w:sz w:val="24"/>
                <w:lang w:val="en-US" w:eastAsia="zh-CN"/>
              </w:rPr>
              <w:t>20</w:t>
            </w:r>
            <w:r>
              <w:rPr>
                <w:rFonts w:hint="eastAsia" w:ascii="宋体" w:hAnsi="宋体"/>
                <w:color w:val="auto"/>
                <w:sz w:val="24"/>
              </w:rPr>
              <w:t>年1月-12月，投标单位为其缴纳的社保证明。)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pStyle w:val="15"/>
              <w:spacing w:line="360" w:lineRule="auto"/>
              <w:ind w:left="235"/>
              <w:jc w:val="center"/>
              <w:rPr>
                <w:color w:val="auto"/>
                <w:sz w:val="24"/>
                <w:szCs w:val="24"/>
              </w:rPr>
            </w:pPr>
            <w:r>
              <w:rPr>
                <w:color w:val="auto"/>
                <w:sz w:val="24"/>
                <w:szCs w:val="24"/>
              </w:rPr>
              <w:t>2.1.3</w:t>
            </w:r>
          </w:p>
        </w:tc>
        <w:tc>
          <w:tcPr>
            <w:tcW w:w="1282" w:type="dxa"/>
            <w:gridSpan w:val="2"/>
            <w:vMerge w:val="restart"/>
            <w:noWrap w:val="0"/>
            <w:vAlign w:val="center"/>
          </w:tcPr>
          <w:p>
            <w:pPr>
              <w:pStyle w:val="15"/>
              <w:spacing w:before="107" w:line="360" w:lineRule="auto"/>
              <w:ind w:left="57" w:right="57"/>
              <w:jc w:val="center"/>
              <w:rPr>
                <w:color w:val="auto"/>
                <w:sz w:val="24"/>
                <w:szCs w:val="24"/>
              </w:rPr>
            </w:pPr>
            <w:r>
              <w:rPr>
                <w:rFonts w:hint="eastAsia"/>
                <w:color w:val="auto"/>
                <w:sz w:val="24"/>
                <w:szCs w:val="24"/>
              </w:rPr>
              <w:t>响应性评审标准</w:t>
            </w:r>
          </w:p>
        </w:tc>
        <w:tc>
          <w:tcPr>
            <w:tcW w:w="1890" w:type="dxa"/>
            <w:noWrap w:val="0"/>
            <w:vAlign w:val="center"/>
          </w:tcPr>
          <w:p>
            <w:pPr>
              <w:pStyle w:val="15"/>
              <w:spacing w:before="107" w:line="360" w:lineRule="auto"/>
              <w:ind w:left="57" w:right="57"/>
              <w:jc w:val="center"/>
              <w:rPr>
                <w:color w:val="auto"/>
                <w:sz w:val="24"/>
                <w:szCs w:val="24"/>
              </w:rPr>
            </w:pPr>
            <w:r>
              <w:rPr>
                <w:rFonts w:hint="eastAsia"/>
                <w:color w:val="auto"/>
                <w:sz w:val="24"/>
                <w:szCs w:val="24"/>
              </w:rPr>
              <w:t>投标报价</w:t>
            </w:r>
          </w:p>
        </w:tc>
        <w:tc>
          <w:tcPr>
            <w:tcW w:w="5364" w:type="dxa"/>
            <w:noWrap w:val="0"/>
            <w:vAlign w:val="top"/>
          </w:tcPr>
          <w:p>
            <w:pPr>
              <w:pStyle w:val="15"/>
              <w:spacing w:before="107" w:line="360" w:lineRule="auto"/>
              <w:ind w:left="57" w:right="57"/>
              <w:rPr>
                <w:color w:val="auto"/>
                <w:sz w:val="24"/>
                <w:szCs w:val="24"/>
                <w:lang w:eastAsia="zh-CN"/>
              </w:rPr>
            </w:pPr>
            <w:r>
              <w:rPr>
                <w:rFonts w:hint="eastAsia"/>
                <w:color w:val="auto"/>
                <w:sz w:val="24"/>
                <w:szCs w:val="24"/>
                <w:lang w:eastAsia="zh-CN"/>
              </w:rPr>
              <w:t>符合第二章</w:t>
            </w:r>
            <w:r>
              <w:rPr>
                <w:color w:val="auto"/>
                <w:sz w:val="24"/>
                <w:szCs w:val="24"/>
                <w:lang w:eastAsia="zh-CN"/>
              </w:rPr>
              <w:t>“</w:t>
            </w:r>
            <w:r>
              <w:rPr>
                <w:rFonts w:hint="eastAsia"/>
                <w:color w:val="auto"/>
                <w:sz w:val="24"/>
                <w:szCs w:val="24"/>
                <w:lang w:eastAsia="zh-CN"/>
              </w:rPr>
              <w:t>投标人须知</w:t>
            </w:r>
            <w:r>
              <w:rPr>
                <w:color w:val="auto"/>
                <w:sz w:val="24"/>
                <w:szCs w:val="24"/>
                <w:lang w:eastAsia="zh-CN"/>
              </w:rPr>
              <w:t>”</w:t>
            </w:r>
            <w:r>
              <w:rPr>
                <w:rFonts w:hint="eastAsia"/>
                <w:color w:val="auto"/>
                <w:sz w:val="24"/>
                <w:szCs w:val="24"/>
                <w:lang w:eastAsia="zh-CN"/>
              </w:rPr>
              <w:t>第</w:t>
            </w:r>
            <w:r>
              <w:rPr>
                <w:color w:val="auto"/>
                <w:sz w:val="24"/>
                <w:szCs w:val="24"/>
                <w:lang w:eastAsia="zh-CN"/>
              </w:rPr>
              <w:t xml:space="preserve">3.2 </w:t>
            </w:r>
            <w:r>
              <w:rPr>
                <w:rFonts w:hint="eastAsia"/>
                <w:color w:val="auto"/>
                <w:sz w:val="24"/>
                <w:szCs w:val="24"/>
                <w:lang w:eastAsia="zh-CN"/>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282" w:type="dxa"/>
            <w:gridSpan w:val="2"/>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890" w:type="dxa"/>
            <w:noWrap w:val="0"/>
            <w:vAlign w:val="center"/>
          </w:tcPr>
          <w:p>
            <w:pPr>
              <w:pStyle w:val="15"/>
              <w:spacing w:before="107" w:line="360" w:lineRule="auto"/>
              <w:ind w:left="57" w:right="57"/>
              <w:jc w:val="center"/>
              <w:rPr>
                <w:color w:val="auto"/>
                <w:sz w:val="24"/>
                <w:szCs w:val="24"/>
              </w:rPr>
            </w:pPr>
            <w:r>
              <w:rPr>
                <w:rFonts w:hint="eastAsia"/>
                <w:color w:val="auto"/>
                <w:sz w:val="24"/>
                <w:szCs w:val="24"/>
              </w:rPr>
              <w:t>投标内容</w:t>
            </w:r>
          </w:p>
        </w:tc>
        <w:tc>
          <w:tcPr>
            <w:tcW w:w="5364" w:type="dxa"/>
            <w:noWrap w:val="0"/>
            <w:vAlign w:val="top"/>
          </w:tcPr>
          <w:p>
            <w:pPr>
              <w:pStyle w:val="15"/>
              <w:spacing w:before="107" w:line="360" w:lineRule="auto"/>
              <w:ind w:left="57" w:right="57"/>
              <w:rPr>
                <w:color w:val="auto"/>
                <w:sz w:val="24"/>
                <w:szCs w:val="24"/>
                <w:lang w:eastAsia="zh-CN"/>
              </w:rPr>
            </w:pPr>
            <w:r>
              <w:rPr>
                <w:rFonts w:hint="eastAsia"/>
                <w:color w:val="auto"/>
                <w:sz w:val="24"/>
                <w:szCs w:val="24"/>
                <w:lang w:eastAsia="zh-CN"/>
              </w:rPr>
              <w:t>符合第二章</w:t>
            </w:r>
            <w:r>
              <w:rPr>
                <w:color w:val="auto"/>
                <w:sz w:val="24"/>
                <w:szCs w:val="24"/>
                <w:lang w:eastAsia="zh-CN"/>
              </w:rPr>
              <w:t>“</w:t>
            </w:r>
            <w:r>
              <w:rPr>
                <w:rFonts w:hint="eastAsia"/>
                <w:color w:val="auto"/>
                <w:sz w:val="24"/>
                <w:szCs w:val="24"/>
                <w:lang w:eastAsia="zh-CN"/>
              </w:rPr>
              <w:t>投标人须知</w:t>
            </w:r>
            <w:r>
              <w:rPr>
                <w:color w:val="auto"/>
                <w:sz w:val="24"/>
                <w:szCs w:val="24"/>
                <w:lang w:eastAsia="zh-CN"/>
              </w:rPr>
              <w:t>”</w:t>
            </w:r>
            <w:r>
              <w:rPr>
                <w:rFonts w:hint="eastAsia"/>
                <w:color w:val="auto"/>
                <w:sz w:val="24"/>
                <w:szCs w:val="24"/>
                <w:lang w:eastAsia="zh-CN"/>
              </w:rPr>
              <w:t>第</w:t>
            </w:r>
            <w:r>
              <w:rPr>
                <w:color w:val="auto"/>
                <w:sz w:val="24"/>
                <w:szCs w:val="24"/>
                <w:lang w:eastAsia="zh-CN"/>
              </w:rPr>
              <w:t xml:space="preserve">1.3.1 </w:t>
            </w:r>
            <w:r>
              <w:rPr>
                <w:rFonts w:hint="eastAsia"/>
                <w:color w:val="auto"/>
                <w:sz w:val="24"/>
                <w:szCs w:val="24"/>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282" w:type="dxa"/>
            <w:gridSpan w:val="2"/>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890" w:type="dxa"/>
            <w:noWrap w:val="0"/>
            <w:vAlign w:val="center"/>
          </w:tcPr>
          <w:p>
            <w:pPr>
              <w:pStyle w:val="15"/>
              <w:spacing w:before="107" w:line="360" w:lineRule="auto"/>
              <w:ind w:left="57" w:right="57"/>
              <w:jc w:val="center"/>
              <w:rPr>
                <w:color w:val="auto"/>
                <w:sz w:val="24"/>
                <w:szCs w:val="24"/>
              </w:rPr>
            </w:pPr>
            <w:r>
              <w:rPr>
                <w:rFonts w:hint="eastAsia"/>
                <w:color w:val="auto"/>
                <w:sz w:val="24"/>
                <w:szCs w:val="24"/>
              </w:rPr>
              <w:t>服务期限</w:t>
            </w:r>
          </w:p>
        </w:tc>
        <w:tc>
          <w:tcPr>
            <w:tcW w:w="5364" w:type="dxa"/>
            <w:noWrap w:val="0"/>
            <w:vAlign w:val="top"/>
          </w:tcPr>
          <w:p>
            <w:pPr>
              <w:pStyle w:val="15"/>
              <w:spacing w:before="107" w:line="360" w:lineRule="auto"/>
              <w:ind w:left="103" w:right="4"/>
              <w:rPr>
                <w:color w:val="auto"/>
                <w:sz w:val="24"/>
                <w:szCs w:val="24"/>
                <w:lang w:eastAsia="zh-CN"/>
              </w:rPr>
            </w:pPr>
            <w:r>
              <w:rPr>
                <w:rFonts w:hint="eastAsia"/>
                <w:color w:val="auto"/>
                <w:sz w:val="24"/>
                <w:szCs w:val="24"/>
                <w:lang w:eastAsia="zh-CN"/>
              </w:rPr>
              <w:t>符合第二章</w:t>
            </w:r>
            <w:r>
              <w:rPr>
                <w:color w:val="auto"/>
                <w:sz w:val="24"/>
                <w:szCs w:val="24"/>
                <w:lang w:eastAsia="zh-CN"/>
              </w:rPr>
              <w:t>“</w:t>
            </w:r>
            <w:r>
              <w:rPr>
                <w:rFonts w:hint="eastAsia"/>
                <w:color w:val="auto"/>
                <w:sz w:val="24"/>
                <w:szCs w:val="24"/>
                <w:lang w:eastAsia="zh-CN"/>
              </w:rPr>
              <w:t>投标人须知</w:t>
            </w:r>
            <w:r>
              <w:rPr>
                <w:color w:val="auto"/>
                <w:sz w:val="24"/>
                <w:szCs w:val="24"/>
                <w:lang w:eastAsia="zh-CN"/>
              </w:rPr>
              <w:t>”</w:t>
            </w:r>
            <w:r>
              <w:rPr>
                <w:rFonts w:hint="eastAsia"/>
                <w:color w:val="auto"/>
                <w:sz w:val="24"/>
                <w:szCs w:val="24"/>
                <w:lang w:eastAsia="zh-CN"/>
              </w:rPr>
              <w:t>第</w:t>
            </w:r>
            <w:r>
              <w:rPr>
                <w:color w:val="auto"/>
                <w:sz w:val="24"/>
                <w:szCs w:val="24"/>
                <w:lang w:eastAsia="zh-CN"/>
              </w:rPr>
              <w:t xml:space="preserve">1.3.2 </w:t>
            </w:r>
            <w:r>
              <w:rPr>
                <w:rFonts w:hint="eastAsia"/>
                <w:color w:val="auto"/>
                <w:sz w:val="24"/>
                <w:szCs w:val="24"/>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282" w:type="dxa"/>
            <w:gridSpan w:val="2"/>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890" w:type="dxa"/>
            <w:noWrap w:val="0"/>
            <w:vAlign w:val="center"/>
          </w:tcPr>
          <w:p>
            <w:pPr>
              <w:pStyle w:val="15"/>
              <w:spacing w:before="107" w:line="360" w:lineRule="auto"/>
              <w:ind w:left="57" w:right="57"/>
              <w:jc w:val="center"/>
              <w:rPr>
                <w:color w:val="auto"/>
                <w:sz w:val="24"/>
                <w:szCs w:val="24"/>
              </w:rPr>
            </w:pPr>
            <w:r>
              <w:rPr>
                <w:rFonts w:hint="eastAsia"/>
                <w:color w:val="auto"/>
                <w:sz w:val="24"/>
                <w:szCs w:val="24"/>
              </w:rPr>
              <w:t>投标有效期</w:t>
            </w:r>
          </w:p>
        </w:tc>
        <w:tc>
          <w:tcPr>
            <w:tcW w:w="5364" w:type="dxa"/>
            <w:noWrap w:val="0"/>
            <w:vAlign w:val="top"/>
          </w:tcPr>
          <w:p>
            <w:pPr>
              <w:pStyle w:val="15"/>
              <w:spacing w:before="107" w:line="360" w:lineRule="auto"/>
              <w:ind w:left="57" w:right="57"/>
              <w:rPr>
                <w:color w:val="auto"/>
                <w:sz w:val="24"/>
                <w:szCs w:val="24"/>
                <w:lang w:eastAsia="zh-CN"/>
              </w:rPr>
            </w:pPr>
            <w:r>
              <w:rPr>
                <w:rFonts w:hint="eastAsia"/>
                <w:color w:val="auto"/>
                <w:sz w:val="24"/>
                <w:szCs w:val="24"/>
                <w:lang w:eastAsia="zh-CN"/>
              </w:rPr>
              <w:t>符合第二章</w:t>
            </w:r>
            <w:r>
              <w:rPr>
                <w:color w:val="auto"/>
                <w:sz w:val="24"/>
                <w:szCs w:val="24"/>
                <w:lang w:eastAsia="zh-CN"/>
              </w:rPr>
              <w:t>“</w:t>
            </w:r>
            <w:r>
              <w:rPr>
                <w:rFonts w:hint="eastAsia"/>
                <w:color w:val="auto"/>
                <w:sz w:val="24"/>
                <w:szCs w:val="24"/>
                <w:lang w:eastAsia="zh-CN"/>
              </w:rPr>
              <w:t>投标人须知</w:t>
            </w:r>
            <w:r>
              <w:rPr>
                <w:color w:val="auto"/>
                <w:sz w:val="24"/>
                <w:szCs w:val="24"/>
                <w:lang w:eastAsia="zh-CN"/>
              </w:rPr>
              <w:t>”</w:t>
            </w:r>
            <w:r>
              <w:rPr>
                <w:rFonts w:hint="eastAsia"/>
                <w:color w:val="auto"/>
                <w:sz w:val="24"/>
                <w:szCs w:val="24"/>
                <w:lang w:eastAsia="zh-CN"/>
              </w:rPr>
              <w:t>第</w:t>
            </w:r>
            <w:r>
              <w:rPr>
                <w:color w:val="auto"/>
                <w:sz w:val="24"/>
                <w:szCs w:val="24"/>
                <w:lang w:eastAsia="zh-CN"/>
              </w:rPr>
              <w:t xml:space="preserve">3.3.1 </w:t>
            </w:r>
            <w:r>
              <w:rPr>
                <w:rFonts w:hint="eastAsia"/>
                <w:color w:val="auto"/>
                <w:sz w:val="24"/>
                <w:szCs w:val="24"/>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282" w:type="dxa"/>
            <w:gridSpan w:val="2"/>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890" w:type="dxa"/>
            <w:noWrap w:val="0"/>
            <w:vAlign w:val="center"/>
          </w:tcPr>
          <w:p>
            <w:pPr>
              <w:pStyle w:val="15"/>
              <w:spacing w:before="107" w:line="360" w:lineRule="auto"/>
              <w:ind w:left="57" w:right="57"/>
              <w:jc w:val="center"/>
              <w:rPr>
                <w:color w:val="auto"/>
                <w:sz w:val="24"/>
                <w:szCs w:val="24"/>
              </w:rPr>
            </w:pPr>
            <w:r>
              <w:rPr>
                <w:rFonts w:hint="eastAsia"/>
                <w:color w:val="auto"/>
                <w:sz w:val="24"/>
                <w:szCs w:val="24"/>
              </w:rPr>
              <w:t>投标保证金</w:t>
            </w:r>
          </w:p>
        </w:tc>
        <w:tc>
          <w:tcPr>
            <w:tcW w:w="5364" w:type="dxa"/>
            <w:noWrap w:val="0"/>
            <w:vAlign w:val="top"/>
          </w:tcPr>
          <w:p>
            <w:pPr>
              <w:pStyle w:val="15"/>
              <w:spacing w:before="107" w:line="360" w:lineRule="auto"/>
              <w:ind w:left="57" w:right="57"/>
              <w:rPr>
                <w:color w:val="auto"/>
                <w:sz w:val="24"/>
                <w:szCs w:val="24"/>
                <w:lang w:eastAsia="zh-CN"/>
              </w:rPr>
            </w:pPr>
            <w:r>
              <w:rPr>
                <w:rFonts w:hint="eastAsia"/>
                <w:color w:val="auto"/>
                <w:sz w:val="24"/>
                <w:szCs w:val="24"/>
                <w:lang w:eastAsia="zh-CN"/>
              </w:rPr>
              <w:t>符合第二章</w:t>
            </w:r>
            <w:r>
              <w:rPr>
                <w:color w:val="auto"/>
                <w:sz w:val="24"/>
                <w:szCs w:val="24"/>
                <w:lang w:eastAsia="zh-CN"/>
              </w:rPr>
              <w:t>“</w:t>
            </w:r>
            <w:r>
              <w:rPr>
                <w:rFonts w:hint="eastAsia"/>
                <w:color w:val="auto"/>
                <w:sz w:val="24"/>
                <w:szCs w:val="24"/>
                <w:lang w:eastAsia="zh-CN"/>
              </w:rPr>
              <w:t>投标人须知</w:t>
            </w:r>
            <w:r>
              <w:rPr>
                <w:color w:val="auto"/>
                <w:sz w:val="24"/>
                <w:szCs w:val="24"/>
                <w:lang w:eastAsia="zh-CN"/>
              </w:rPr>
              <w:t>”</w:t>
            </w:r>
            <w:r>
              <w:rPr>
                <w:rFonts w:hint="eastAsia"/>
                <w:color w:val="auto"/>
                <w:sz w:val="24"/>
                <w:szCs w:val="24"/>
                <w:lang w:eastAsia="zh-CN"/>
              </w:rPr>
              <w:t>第</w:t>
            </w:r>
            <w:r>
              <w:rPr>
                <w:color w:val="auto"/>
                <w:sz w:val="24"/>
                <w:szCs w:val="24"/>
                <w:lang w:eastAsia="zh-CN"/>
              </w:rPr>
              <w:t xml:space="preserve">3.4.1 </w:t>
            </w:r>
            <w:r>
              <w:rPr>
                <w:rFonts w:hint="eastAsia"/>
                <w:color w:val="auto"/>
                <w:sz w:val="24"/>
                <w:szCs w:val="24"/>
                <w:lang w:eastAsia="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282" w:type="dxa"/>
            <w:gridSpan w:val="2"/>
            <w:vMerge w:val="continue"/>
            <w:noWrap w:val="0"/>
            <w:vAlign w:val="center"/>
          </w:tcPr>
          <w:p>
            <w:pPr>
              <w:pStyle w:val="16"/>
              <w:spacing w:line="360" w:lineRule="auto"/>
              <w:ind w:left="0" w:right="0"/>
              <w:jc w:val="center"/>
              <w:rPr>
                <w:rFonts w:ascii="宋体" w:hAnsi="宋体" w:eastAsia="宋体"/>
                <w:color w:val="auto"/>
                <w:sz w:val="24"/>
                <w:szCs w:val="24"/>
                <w:lang w:eastAsia="zh-CN"/>
              </w:rPr>
            </w:pPr>
          </w:p>
        </w:tc>
        <w:tc>
          <w:tcPr>
            <w:tcW w:w="1890" w:type="dxa"/>
            <w:noWrap w:val="0"/>
            <w:vAlign w:val="center"/>
          </w:tcPr>
          <w:p>
            <w:pPr>
              <w:pStyle w:val="15"/>
              <w:spacing w:before="107" w:line="360" w:lineRule="auto"/>
              <w:ind w:left="57" w:right="57"/>
              <w:jc w:val="center"/>
              <w:rPr>
                <w:color w:val="auto"/>
                <w:sz w:val="24"/>
                <w:szCs w:val="24"/>
              </w:rPr>
            </w:pPr>
            <w:r>
              <w:rPr>
                <w:rFonts w:hint="eastAsia"/>
                <w:color w:val="auto"/>
                <w:sz w:val="24"/>
                <w:szCs w:val="24"/>
              </w:rPr>
              <w:t>权利义务</w:t>
            </w:r>
          </w:p>
        </w:tc>
        <w:tc>
          <w:tcPr>
            <w:tcW w:w="5364" w:type="dxa"/>
            <w:noWrap w:val="0"/>
            <w:vAlign w:val="top"/>
          </w:tcPr>
          <w:p>
            <w:pPr>
              <w:pStyle w:val="15"/>
              <w:spacing w:before="107" w:line="360" w:lineRule="auto"/>
              <w:ind w:left="57" w:right="57"/>
              <w:rPr>
                <w:color w:val="auto"/>
                <w:sz w:val="24"/>
                <w:szCs w:val="24"/>
                <w:lang w:eastAsia="zh-CN"/>
              </w:rPr>
            </w:pPr>
            <w:r>
              <w:rPr>
                <w:rFonts w:hint="eastAsia"/>
                <w:color w:val="auto"/>
                <w:sz w:val="24"/>
                <w:szCs w:val="24"/>
                <w:lang w:eastAsia="zh-CN"/>
              </w:rPr>
              <w:t>符合第二章</w:t>
            </w:r>
            <w:r>
              <w:rPr>
                <w:color w:val="auto"/>
                <w:sz w:val="24"/>
                <w:szCs w:val="24"/>
                <w:lang w:eastAsia="zh-CN"/>
              </w:rPr>
              <w:t>“</w:t>
            </w:r>
            <w:r>
              <w:rPr>
                <w:rFonts w:hint="eastAsia"/>
                <w:color w:val="auto"/>
                <w:sz w:val="24"/>
                <w:szCs w:val="24"/>
                <w:lang w:eastAsia="zh-CN"/>
              </w:rPr>
              <w:t>投标人须知</w:t>
            </w:r>
            <w:r>
              <w:rPr>
                <w:color w:val="auto"/>
                <w:sz w:val="24"/>
                <w:szCs w:val="24"/>
                <w:lang w:eastAsia="zh-CN"/>
              </w:rPr>
              <w:t>”</w:t>
            </w:r>
            <w:r>
              <w:rPr>
                <w:rFonts w:hint="eastAsia"/>
                <w:color w:val="auto"/>
                <w:sz w:val="24"/>
                <w:szCs w:val="24"/>
                <w:lang w:eastAsia="zh-CN"/>
              </w:rPr>
              <w:t>第</w:t>
            </w:r>
            <w:r>
              <w:rPr>
                <w:color w:val="auto"/>
                <w:sz w:val="24"/>
                <w:szCs w:val="24"/>
                <w:lang w:eastAsia="zh-CN"/>
              </w:rPr>
              <w:t xml:space="preserve"> 1.12.1 </w:t>
            </w:r>
            <w:r>
              <w:rPr>
                <w:rFonts w:hint="eastAsia"/>
                <w:color w:val="auto"/>
                <w:sz w:val="24"/>
                <w:szCs w:val="24"/>
                <w:lang w:eastAsia="zh-CN"/>
              </w:rPr>
              <w:t>项规定和第四章</w:t>
            </w:r>
            <w:r>
              <w:rPr>
                <w:color w:val="auto"/>
                <w:sz w:val="24"/>
                <w:szCs w:val="24"/>
                <w:lang w:eastAsia="zh-CN"/>
              </w:rPr>
              <w:t>“</w:t>
            </w:r>
            <w:r>
              <w:rPr>
                <w:rFonts w:hint="eastAsia"/>
                <w:color w:val="auto"/>
                <w:sz w:val="24"/>
                <w:szCs w:val="24"/>
                <w:lang w:eastAsia="zh-CN"/>
              </w:rPr>
              <w:t>合同条款及格式</w:t>
            </w:r>
            <w:r>
              <w:rPr>
                <w:color w:val="auto"/>
                <w:sz w:val="24"/>
                <w:szCs w:val="24"/>
                <w:lang w:eastAsia="zh-CN"/>
              </w:rPr>
              <w:t>”</w:t>
            </w:r>
            <w:r>
              <w:rPr>
                <w:rFonts w:hint="eastAsia"/>
                <w:color w:val="auto"/>
                <w:sz w:val="24"/>
                <w:szCs w:val="24"/>
                <w:lang w:eastAsia="zh-CN"/>
              </w:rPr>
              <w:t>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3" w:type="dxa"/>
            <w:gridSpan w:val="3"/>
            <w:noWrap w:val="0"/>
            <w:vAlign w:val="center"/>
          </w:tcPr>
          <w:p>
            <w:pPr>
              <w:pStyle w:val="16"/>
              <w:spacing w:line="360" w:lineRule="auto"/>
              <w:ind w:left="0" w:right="0"/>
              <w:jc w:val="center"/>
              <w:rPr>
                <w:rFonts w:ascii="宋体" w:hAnsi="宋体" w:eastAsia="宋体"/>
                <w:color w:val="auto"/>
                <w:sz w:val="24"/>
                <w:szCs w:val="24"/>
                <w:lang w:eastAsia="zh-CN"/>
              </w:rPr>
            </w:pPr>
            <w:r>
              <w:rPr>
                <w:rFonts w:hint="eastAsia" w:ascii="宋体" w:hAnsi="宋体" w:eastAsia="宋体"/>
                <w:color w:val="auto"/>
                <w:sz w:val="24"/>
                <w:szCs w:val="24"/>
                <w:lang w:eastAsia="zh-CN"/>
              </w:rPr>
              <w:t>条款号</w:t>
            </w:r>
          </w:p>
        </w:tc>
        <w:tc>
          <w:tcPr>
            <w:tcW w:w="1890" w:type="dxa"/>
            <w:noWrap w:val="0"/>
            <w:vAlign w:val="center"/>
          </w:tcPr>
          <w:p>
            <w:pPr>
              <w:pStyle w:val="16"/>
              <w:spacing w:line="360" w:lineRule="auto"/>
              <w:ind w:left="0" w:right="0"/>
              <w:jc w:val="center"/>
              <w:rPr>
                <w:rFonts w:ascii="宋体" w:hAnsi="宋体" w:eastAsia="宋体"/>
                <w:color w:val="auto"/>
                <w:sz w:val="24"/>
                <w:szCs w:val="24"/>
                <w:lang w:eastAsia="zh-CN"/>
              </w:rPr>
            </w:pPr>
            <w:r>
              <w:rPr>
                <w:rFonts w:hint="eastAsia" w:ascii="宋体" w:hAnsi="宋体" w:eastAsia="宋体"/>
                <w:color w:val="auto"/>
                <w:sz w:val="24"/>
                <w:szCs w:val="24"/>
                <w:lang w:eastAsia="zh-CN"/>
              </w:rPr>
              <w:t>评审因素</w:t>
            </w:r>
          </w:p>
        </w:tc>
        <w:tc>
          <w:tcPr>
            <w:tcW w:w="5364" w:type="dxa"/>
            <w:noWrap w:val="0"/>
            <w:vAlign w:val="top"/>
          </w:tcPr>
          <w:p>
            <w:pPr>
              <w:pStyle w:val="16"/>
              <w:spacing w:line="360" w:lineRule="auto"/>
              <w:ind w:left="0" w:right="0"/>
              <w:jc w:val="center"/>
              <w:rPr>
                <w:rFonts w:ascii="宋体" w:hAnsi="宋体" w:eastAsia="宋体"/>
                <w:color w:val="auto"/>
                <w:sz w:val="24"/>
                <w:szCs w:val="24"/>
                <w:lang w:eastAsia="zh-CN"/>
              </w:rPr>
            </w:pPr>
            <w:r>
              <w:rPr>
                <w:rFonts w:hint="eastAsia" w:ascii="宋体" w:hAnsi="宋体" w:eastAsia="宋体"/>
                <w:color w:val="auto"/>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3" w:type="dxa"/>
            <w:gridSpan w:val="3"/>
            <w:noWrap w:val="0"/>
            <w:vAlign w:val="center"/>
          </w:tcPr>
          <w:p>
            <w:pPr>
              <w:pStyle w:val="15"/>
              <w:spacing w:line="360" w:lineRule="auto"/>
              <w:ind w:left="58" w:right="55"/>
              <w:jc w:val="center"/>
              <w:rPr>
                <w:color w:val="auto"/>
                <w:sz w:val="24"/>
                <w:szCs w:val="24"/>
              </w:rPr>
            </w:pPr>
            <w:r>
              <w:rPr>
                <w:color w:val="auto"/>
                <w:szCs w:val="21"/>
                <w:lang w:eastAsia="zh-CN"/>
              </w:rPr>
              <w:t>2.2.1</w:t>
            </w:r>
          </w:p>
        </w:tc>
        <w:tc>
          <w:tcPr>
            <w:tcW w:w="1890" w:type="dxa"/>
            <w:noWrap w:val="0"/>
            <w:vAlign w:val="center"/>
          </w:tcPr>
          <w:p>
            <w:pPr>
              <w:pStyle w:val="15"/>
              <w:spacing w:before="7" w:line="360" w:lineRule="auto"/>
              <w:ind w:left="58" w:right="55"/>
              <w:jc w:val="center"/>
              <w:rPr>
                <w:color w:val="auto"/>
                <w:sz w:val="24"/>
                <w:szCs w:val="24"/>
                <w:lang w:eastAsia="zh-CN"/>
              </w:rPr>
            </w:pPr>
            <w:r>
              <w:rPr>
                <w:rFonts w:hint="eastAsia"/>
                <w:color w:val="auto"/>
                <w:sz w:val="24"/>
                <w:szCs w:val="24"/>
                <w:lang w:eastAsia="zh-CN"/>
              </w:rPr>
              <w:t>分值构成</w:t>
            </w:r>
          </w:p>
          <w:p>
            <w:pPr>
              <w:pStyle w:val="15"/>
              <w:spacing w:before="7" w:line="360" w:lineRule="auto"/>
              <w:ind w:left="58" w:right="55"/>
              <w:jc w:val="center"/>
              <w:rPr>
                <w:color w:val="auto"/>
                <w:sz w:val="24"/>
                <w:szCs w:val="24"/>
              </w:rPr>
            </w:pPr>
            <w:r>
              <w:rPr>
                <w:color w:val="auto"/>
                <w:sz w:val="24"/>
                <w:szCs w:val="24"/>
                <w:lang w:eastAsia="zh-CN"/>
              </w:rPr>
              <w:t>(</w:t>
            </w:r>
            <w:r>
              <w:rPr>
                <w:rFonts w:hint="eastAsia"/>
                <w:color w:val="auto"/>
                <w:sz w:val="24"/>
                <w:szCs w:val="24"/>
                <w:lang w:eastAsia="zh-CN"/>
              </w:rPr>
              <w:t>总分</w:t>
            </w:r>
            <w:r>
              <w:rPr>
                <w:color w:val="auto"/>
                <w:sz w:val="24"/>
                <w:szCs w:val="24"/>
                <w:lang w:eastAsia="zh-CN"/>
              </w:rPr>
              <w:t xml:space="preserve"> 100 </w:t>
            </w:r>
            <w:r>
              <w:rPr>
                <w:rFonts w:hint="eastAsia"/>
                <w:color w:val="auto"/>
                <w:sz w:val="24"/>
                <w:szCs w:val="24"/>
                <w:lang w:eastAsia="zh-CN"/>
              </w:rPr>
              <w:t>分</w:t>
            </w:r>
            <w:r>
              <w:rPr>
                <w:color w:val="auto"/>
                <w:sz w:val="24"/>
                <w:szCs w:val="24"/>
                <w:lang w:eastAsia="zh-CN"/>
              </w:rPr>
              <w:t>)</w:t>
            </w:r>
          </w:p>
        </w:tc>
        <w:tc>
          <w:tcPr>
            <w:tcW w:w="5364" w:type="dxa"/>
            <w:noWrap w:val="0"/>
            <w:vAlign w:val="top"/>
          </w:tcPr>
          <w:p>
            <w:pPr>
              <w:pStyle w:val="18"/>
              <w:spacing w:line="360" w:lineRule="auto"/>
              <w:rPr>
                <w:color w:val="auto"/>
                <w:lang w:eastAsia="zh-CN"/>
              </w:rPr>
            </w:pPr>
            <w:r>
              <w:rPr>
                <w:rFonts w:hint="eastAsia"/>
                <w:color w:val="auto"/>
                <w:lang w:eastAsia="zh-CN"/>
              </w:rPr>
              <w:t>详细评审：</w:t>
            </w:r>
            <w:r>
              <w:rPr>
                <w:rFonts w:hint="eastAsia"/>
                <w:color w:val="auto"/>
                <w:lang w:val="en-US" w:eastAsia="zh-CN"/>
              </w:rPr>
              <w:t>4</w:t>
            </w:r>
            <w:r>
              <w:rPr>
                <w:rFonts w:hint="eastAsia"/>
                <w:color w:val="auto"/>
                <w:lang w:eastAsia="zh-CN"/>
              </w:rPr>
              <w:t>0分</w:t>
            </w:r>
          </w:p>
          <w:p>
            <w:pPr>
              <w:pStyle w:val="18"/>
              <w:spacing w:line="360" w:lineRule="auto"/>
              <w:rPr>
                <w:color w:val="auto"/>
                <w:lang w:eastAsia="zh-CN"/>
              </w:rPr>
            </w:pPr>
            <w:r>
              <w:rPr>
                <w:rFonts w:hint="eastAsia"/>
                <w:color w:val="auto"/>
                <w:lang w:eastAsia="zh-CN"/>
              </w:rPr>
              <w:t>投标报价：</w:t>
            </w:r>
            <w:r>
              <w:rPr>
                <w:rFonts w:hint="eastAsia"/>
                <w:color w:val="auto"/>
                <w:lang w:val="en-US" w:eastAsia="zh-CN"/>
              </w:rPr>
              <w:t>6</w:t>
            </w:r>
            <w:r>
              <w:rPr>
                <w:rFonts w:hint="eastAsia"/>
                <w:color w:val="auto"/>
                <w:lang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3" w:type="dxa"/>
            <w:gridSpan w:val="3"/>
            <w:noWrap w:val="0"/>
            <w:vAlign w:val="center"/>
          </w:tcPr>
          <w:p>
            <w:pPr>
              <w:pStyle w:val="15"/>
              <w:spacing w:before="7" w:line="360" w:lineRule="auto"/>
              <w:ind w:left="58" w:right="55"/>
              <w:jc w:val="center"/>
              <w:rPr>
                <w:color w:val="auto"/>
                <w:sz w:val="24"/>
                <w:szCs w:val="24"/>
                <w:lang w:eastAsia="zh-CN"/>
              </w:rPr>
            </w:pPr>
            <w:r>
              <w:rPr>
                <w:color w:val="auto"/>
                <w:sz w:val="24"/>
                <w:szCs w:val="24"/>
                <w:lang w:eastAsia="zh-CN"/>
              </w:rPr>
              <w:t>2.2.2</w:t>
            </w:r>
          </w:p>
        </w:tc>
        <w:tc>
          <w:tcPr>
            <w:tcW w:w="1890" w:type="dxa"/>
            <w:noWrap w:val="0"/>
            <w:vAlign w:val="center"/>
          </w:tcPr>
          <w:p>
            <w:pPr>
              <w:pStyle w:val="15"/>
              <w:spacing w:before="7" w:line="360" w:lineRule="auto"/>
              <w:ind w:left="58" w:right="55"/>
              <w:jc w:val="center"/>
              <w:rPr>
                <w:color w:val="auto"/>
                <w:sz w:val="24"/>
                <w:szCs w:val="24"/>
                <w:lang w:eastAsia="zh-CN"/>
              </w:rPr>
            </w:pPr>
            <w:r>
              <w:rPr>
                <w:rFonts w:hint="eastAsia"/>
                <w:color w:val="auto"/>
                <w:sz w:val="24"/>
                <w:szCs w:val="24"/>
                <w:lang w:eastAsia="zh-CN"/>
              </w:rPr>
              <w:t>评标基准价计算方法</w:t>
            </w:r>
          </w:p>
        </w:tc>
        <w:tc>
          <w:tcPr>
            <w:tcW w:w="5364" w:type="dxa"/>
            <w:noWrap w:val="0"/>
            <w:vAlign w:val="top"/>
          </w:tcPr>
          <w:p>
            <w:pPr>
              <w:pStyle w:val="18"/>
              <w:spacing w:before="7" w:line="360" w:lineRule="auto"/>
              <w:rPr>
                <w:color w:val="auto"/>
                <w:lang w:eastAsia="zh-CN"/>
              </w:rPr>
            </w:pPr>
            <w:r>
              <w:rPr>
                <w:rFonts w:hint="eastAsia"/>
                <w:color w:val="auto"/>
                <w:lang w:eastAsia="zh-CN"/>
              </w:rPr>
              <w:t>通过符合性评审且投标价格最低的投标报价为评标基准价，形式评审、资格评审、响应性评审不通过的投标文件无效。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3" w:type="dxa"/>
            <w:gridSpan w:val="3"/>
            <w:noWrap w:val="0"/>
            <w:vAlign w:val="center"/>
          </w:tcPr>
          <w:p>
            <w:pPr>
              <w:pStyle w:val="15"/>
              <w:spacing w:before="7" w:line="360" w:lineRule="auto"/>
              <w:ind w:left="58" w:right="55"/>
              <w:jc w:val="center"/>
              <w:rPr>
                <w:color w:val="auto"/>
                <w:sz w:val="24"/>
                <w:szCs w:val="24"/>
                <w:lang w:eastAsia="zh-CN"/>
              </w:rPr>
            </w:pPr>
            <w:r>
              <w:rPr>
                <w:color w:val="auto"/>
                <w:sz w:val="24"/>
                <w:szCs w:val="24"/>
                <w:lang w:eastAsia="zh-CN"/>
              </w:rPr>
              <w:t>2.2.3</w:t>
            </w:r>
          </w:p>
        </w:tc>
        <w:tc>
          <w:tcPr>
            <w:tcW w:w="1890" w:type="dxa"/>
            <w:noWrap w:val="0"/>
            <w:vAlign w:val="center"/>
          </w:tcPr>
          <w:p>
            <w:pPr>
              <w:pStyle w:val="15"/>
              <w:spacing w:before="7" w:line="360" w:lineRule="auto"/>
              <w:ind w:left="58" w:right="55"/>
              <w:jc w:val="center"/>
              <w:rPr>
                <w:color w:val="auto"/>
                <w:sz w:val="24"/>
                <w:szCs w:val="24"/>
                <w:lang w:eastAsia="zh-CN"/>
              </w:rPr>
            </w:pPr>
            <w:r>
              <w:rPr>
                <w:rFonts w:hint="eastAsia"/>
                <w:color w:val="auto"/>
                <w:sz w:val="24"/>
                <w:szCs w:val="24"/>
                <w:lang w:eastAsia="zh-CN"/>
              </w:rPr>
              <w:t>投标报价偏差</w:t>
            </w:r>
          </w:p>
        </w:tc>
        <w:tc>
          <w:tcPr>
            <w:tcW w:w="5364" w:type="dxa"/>
            <w:noWrap w:val="0"/>
            <w:vAlign w:val="center"/>
          </w:tcPr>
          <w:p>
            <w:pPr>
              <w:pStyle w:val="18"/>
              <w:spacing w:before="7" w:line="360" w:lineRule="auto"/>
              <w:rPr>
                <w:color w:val="auto"/>
                <w:lang w:eastAsia="zh-CN"/>
              </w:rPr>
            </w:pPr>
            <w:r>
              <w:rPr>
                <w:rFonts w:hint="eastAsia"/>
                <w:color w:val="auto"/>
                <w:lang w:eastAsia="zh-CN"/>
              </w:rPr>
              <w:t>（投标报价</w:t>
            </w:r>
            <w:r>
              <w:rPr>
                <w:color w:val="auto"/>
                <w:lang w:eastAsia="zh-CN"/>
              </w:rPr>
              <w:t>-</w:t>
            </w:r>
            <w:r>
              <w:rPr>
                <w:rFonts w:hint="eastAsia"/>
                <w:color w:val="auto"/>
                <w:lang w:eastAsia="zh-CN"/>
              </w:rPr>
              <w:t>评标基准价）</w:t>
            </w:r>
            <w:r>
              <w:rPr>
                <w:color w:val="auto"/>
                <w:lang w:eastAsia="zh-CN"/>
              </w:rPr>
              <w:t>/</w:t>
            </w:r>
            <w:r>
              <w:rPr>
                <w:rFonts w:hint="eastAsia"/>
                <w:color w:val="auto"/>
                <w:lang w:eastAsia="zh-CN"/>
              </w:rPr>
              <w:t>评标基准价</w:t>
            </w:r>
            <w:r>
              <w:rPr>
                <w:color w:val="auto"/>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Merge w:val="restart"/>
            <w:noWrap w:val="0"/>
            <w:vAlign w:val="center"/>
          </w:tcPr>
          <w:p>
            <w:pPr>
              <w:pStyle w:val="15"/>
              <w:spacing w:line="360" w:lineRule="auto"/>
              <w:ind w:left="58" w:right="55"/>
              <w:jc w:val="center"/>
              <w:rPr>
                <w:color w:val="auto"/>
                <w:sz w:val="24"/>
                <w:szCs w:val="24"/>
                <w:lang w:eastAsia="zh-CN"/>
              </w:rPr>
            </w:pPr>
            <w:r>
              <w:rPr>
                <w:color w:val="auto"/>
                <w:sz w:val="24"/>
                <w:szCs w:val="24"/>
                <w:lang w:eastAsia="zh-CN"/>
              </w:rPr>
              <w:t>2.2.4(1)</w:t>
            </w:r>
          </w:p>
        </w:tc>
        <w:tc>
          <w:tcPr>
            <w:tcW w:w="999" w:type="dxa"/>
            <w:vMerge w:val="restart"/>
            <w:noWrap w:val="0"/>
            <w:vAlign w:val="center"/>
          </w:tcPr>
          <w:p>
            <w:pPr>
              <w:pStyle w:val="15"/>
              <w:spacing w:before="7" w:line="360" w:lineRule="auto"/>
              <w:ind w:left="58" w:right="55"/>
              <w:jc w:val="center"/>
              <w:rPr>
                <w:color w:val="auto"/>
                <w:szCs w:val="21"/>
                <w:lang w:eastAsia="zh-CN"/>
              </w:rPr>
            </w:pPr>
          </w:p>
          <w:p>
            <w:pPr>
              <w:pStyle w:val="15"/>
              <w:spacing w:before="7" w:line="360" w:lineRule="auto"/>
              <w:ind w:left="58" w:right="55"/>
              <w:jc w:val="center"/>
              <w:rPr>
                <w:color w:val="auto"/>
                <w:szCs w:val="21"/>
                <w:lang w:eastAsia="zh-CN"/>
              </w:rPr>
            </w:pPr>
          </w:p>
          <w:p>
            <w:pPr>
              <w:pStyle w:val="15"/>
              <w:spacing w:before="7" w:line="360" w:lineRule="auto"/>
              <w:ind w:left="58" w:right="55"/>
              <w:jc w:val="center"/>
              <w:rPr>
                <w:color w:val="auto"/>
                <w:szCs w:val="21"/>
                <w:lang w:eastAsia="zh-CN"/>
              </w:rPr>
            </w:pPr>
          </w:p>
          <w:p>
            <w:pPr>
              <w:pStyle w:val="15"/>
              <w:spacing w:before="7" w:line="360" w:lineRule="auto"/>
              <w:ind w:right="55"/>
              <w:rPr>
                <w:color w:val="auto"/>
                <w:szCs w:val="21"/>
                <w:lang w:eastAsia="zh-CN"/>
              </w:rPr>
            </w:pPr>
          </w:p>
          <w:p>
            <w:pPr>
              <w:pStyle w:val="15"/>
              <w:spacing w:before="7" w:line="360" w:lineRule="auto"/>
              <w:ind w:left="58" w:right="55"/>
              <w:jc w:val="center"/>
              <w:rPr>
                <w:color w:val="auto"/>
                <w:sz w:val="24"/>
                <w:szCs w:val="24"/>
                <w:lang w:eastAsia="zh-CN"/>
              </w:rPr>
            </w:pPr>
            <w:r>
              <w:rPr>
                <w:rFonts w:hint="eastAsia"/>
                <w:color w:val="auto"/>
                <w:sz w:val="24"/>
                <w:szCs w:val="24"/>
                <w:lang w:eastAsia="zh-CN"/>
              </w:rPr>
              <w:t>详细评审</w:t>
            </w:r>
          </w:p>
          <w:p>
            <w:pPr>
              <w:pStyle w:val="15"/>
              <w:spacing w:before="7" w:line="360" w:lineRule="auto"/>
              <w:ind w:left="58" w:right="55"/>
              <w:jc w:val="center"/>
              <w:rPr>
                <w:color w:val="auto"/>
                <w:sz w:val="24"/>
                <w:szCs w:val="24"/>
                <w:lang w:eastAsia="zh-CN"/>
              </w:rPr>
            </w:pPr>
            <w:r>
              <w:rPr>
                <w:rFonts w:hint="eastAsia"/>
                <w:color w:val="auto"/>
                <w:sz w:val="24"/>
                <w:szCs w:val="24"/>
                <w:lang w:eastAsia="zh-CN"/>
              </w:rPr>
              <w:t>（50分）</w:t>
            </w:r>
          </w:p>
        </w:tc>
        <w:tc>
          <w:tcPr>
            <w:tcW w:w="1890" w:type="dxa"/>
            <w:noWrap w:val="0"/>
            <w:vAlign w:val="center"/>
          </w:tcPr>
          <w:p>
            <w:pPr>
              <w:adjustRightInd w:val="0"/>
              <w:snapToGrid w:val="0"/>
              <w:spacing w:line="440" w:lineRule="exact"/>
              <w:ind w:right="105" w:rightChars="50"/>
              <w:jc w:val="center"/>
              <w:rPr>
                <w:rFonts w:ascii="宋体" w:hAnsi="宋体" w:cs="宋体"/>
                <w:color w:val="auto"/>
                <w:kern w:val="0"/>
                <w:sz w:val="24"/>
              </w:rPr>
            </w:pPr>
            <w:r>
              <w:rPr>
                <w:rFonts w:hint="eastAsia" w:ascii="宋体" w:hAnsi="宋体" w:cs="宋体"/>
                <w:color w:val="auto"/>
                <w:kern w:val="0"/>
                <w:sz w:val="24"/>
              </w:rPr>
              <w:t>企业业绩</w:t>
            </w:r>
          </w:p>
          <w:p>
            <w:pPr>
              <w:adjustRightInd w:val="0"/>
              <w:snapToGrid w:val="0"/>
              <w:spacing w:line="440" w:lineRule="exact"/>
              <w:ind w:right="105" w:rightChars="50"/>
              <w:jc w:val="center"/>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5</w:t>
            </w:r>
            <w:r>
              <w:rPr>
                <w:rFonts w:hint="eastAsia" w:ascii="宋体" w:hAnsi="宋体" w:cs="宋体"/>
                <w:color w:val="auto"/>
                <w:kern w:val="0"/>
                <w:sz w:val="24"/>
              </w:rPr>
              <w:t>分）</w:t>
            </w:r>
          </w:p>
        </w:tc>
        <w:tc>
          <w:tcPr>
            <w:tcW w:w="5364" w:type="dxa"/>
            <w:noWrap w:val="0"/>
            <w:vAlign w:val="top"/>
          </w:tcPr>
          <w:p>
            <w:pPr>
              <w:adjustRightInd w:val="0"/>
              <w:snapToGrid w:val="0"/>
              <w:spacing w:line="440" w:lineRule="exact"/>
              <w:ind w:left="105" w:leftChars="50" w:right="105" w:rightChars="50"/>
              <w:rPr>
                <w:rFonts w:hint="eastAsia" w:ascii="宋体" w:hAnsi="宋体" w:cs="宋体"/>
                <w:color w:val="auto"/>
                <w:kern w:val="0"/>
                <w:sz w:val="24"/>
              </w:rPr>
            </w:pPr>
            <w:r>
              <w:rPr>
                <w:rFonts w:hint="eastAsia" w:ascii="宋体" w:hAnsi="宋体" w:cs="宋体"/>
                <w:color w:val="auto"/>
                <w:kern w:val="0"/>
                <w:sz w:val="24"/>
              </w:rPr>
              <w:t>具有与出版社或其它书业企业合作从事过图书零担或整车承运服务的，每有1个得</w:t>
            </w:r>
            <w:r>
              <w:rPr>
                <w:rFonts w:ascii="宋体" w:hAnsi="宋体" w:cs="宋体"/>
                <w:color w:val="auto"/>
                <w:kern w:val="0"/>
                <w:sz w:val="24"/>
              </w:rPr>
              <w:t>3</w:t>
            </w:r>
            <w:r>
              <w:rPr>
                <w:rFonts w:hint="eastAsia" w:ascii="宋体" w:hAnsi="宋体" w:cs="宋体"/>
                <w:color w:val="auto"/>
                <w:kern w:val="0"/>
                <w:sz w:val="24"/>
              </w:rPr>
              <w:t>分，满分18分。</w:t>
            </w:r>
          </w:p>
          <w:p>
            <w:pPr>
              <w:adjustRightInd w:val="0"/>
              <w:snapToGrid w:val="0"/>
              <w:spacing w:line="440" w:lineRule="exact"/>
              <w:ind w:left="105" w:leftChars="50" w:right="105" w:rightChars="50"/>
              <w:rPr>
                <w:rFonts w:ascii="宋体" w:hAnsi="宋体"/>
                <w:color w:val="auto"/>
                <w:sz w:val="24"/>
              </w:rPr>
            </w:pPr>
            <w:r>
              <w:rPr>
                <w:rFonts w:hint="eastAsia" w:ascii="宋体" w:hAnsi="宋体" w:cs="宋体"/>
                <w:b/>
                <w:color w:val="auto"/>
                <w:kern w:val="0"/>
                <w:sz w:val="24"/>
              </w:rPr>
              <w:t>注：投标文件中需提供中标通知书或合同协议书</w:t>
            </w:r>
            <w:r>
              <w:rPr>
                <w:rFonts w:hint="eastAsia" w:ascii="宋体" w:hAnsi="宋体" w:cs="宋体"/>
                <w:b/>
                <w:color w:val="auto"/>
                <w:kern w:val="0"/>
                <w:sz w:val="24"/>
                <w:lang w:eastAsia="zh-CN"/>
              </w:rPr>
              <w:t>复印件</w:t>
            </w:r>
            <w:r>
              <w:rPr>
                <w:rFonts w:hint="eastAsia" w:ascii="宋体" w:hAnsi="宋体" w:cs="宋体"/>
                <w:b/>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Merge w:val="continue"/>
            <w:noWrap w:val="0"/>
            <w:vAlign w:val="center"/>
          </w:tcPr>
          <w:p>
            <w:pPr>
              <w:pStyle w:val="15"/>
              <w:spacing w:line="360" w:lineRule="auto"/>
              <w:ind w:left="58" w:right="55"/>
              <w:jc w:val="center"/>
              <w:rPr>
                <w:color w:val="auto"/>
                <w:sz w:val="24"/>
                <w:szCs w:val="24"/>
                <w:lang w:eastAsia="zh-CN"/>
              </w:rPr>
            </w:pPr>
          </w:p>
        </w:tc>
        <w:tc>
          <w:tcPr>
            <w:tcW w:w="999" w:type="dxa"/>
            <w:vMerge w:val="continue"/>
            <w:noWrap w:val="0"/>
            <w:vAlign w:val="center"/>
          </w:tcPr>
          <w:p>
            <w:pPr>
              <w:pStyle w:val="15"/>
              <w:spacing w:before="7" w:line="360" w:lineRule="auto"/>
              <w:ind w:left="58" w:right="55"/>
              <w:jc w:val="center"/>
              <w:rPr>
                <w:color w:val="auto"/>
                <w:sz w:val="24"/>
                <w:szCs w:val="24"/>
                <w:lang w:eastAsia="zh-CN"/>
              </w:rPr>
            </w:pPr>
          </w:p>
        </w:tc>
        <w:tc>
          <w:tcPr>
            <w:tcW w:w="1890" w:type="dxa"/>
            <w:noWrap w:val="0"/>
            <w:vAlign w:val="center"/>
          </w:tcPr>
          <w:p>
            <w:pPr>
              <w:pStyle w:val="15"/>
              <w:spacing w:line="360" w:lineRule="auto"/>
              <w:ind w:left="58" w:right="55"/>
              <w:jc w:val="center"/>
              <w:rPr>
                <w:color w:val="auto"/>
                <w:sz w:val="24"/>
                <w:lang w:eastAsia="zh-CN"/>
              </w:rPr>
            </w:pPr>
          </w:p>
          <w:p>
            <w:pPr>
              <w:pStyle w:val="15"/>
              <w:spacing w:line="360" w:lineRule="auto"/>
              <w:ind w:left="58" w:right="55"/>
              <w:jc w:val="center"/>
              <w:rPr>
                <w:color w:val="auto"/>
                <w:sz w:val="24"/>
                <w:lang w:eastAsia="zh-CN"/>
              </w:rPr>
            </w:pPr>
            <w:r>
              <w:rPr>
                <w:rFonts w:hint="eastAsia"/>
                <w:color w:val="auto"/>
                <w:sz w:val="24"/>
              </w:rPr>
              <w:t>企业实力</w:t>
            </w:r>
          </w:p>
          <w:p>
            <w:pPr>
              <w:pStyle w:val="15"/>
              <w:spacing w:line="360" w:lineRule="auto"/>
              <w:ind w:left="58" w:right="55"/>
              <w:jc w:val="center"/>
              <w:rPr>
                <w:color w:val="auto"/>
                <w:sz w:val="24"/>
                <w:szCs w:val="24"/>
                <w:lang w:eastAsia="zh-CN"/>
              </w:rPr>
            </w:pPr>
            <w:r>
              <w:rPr>
                <w:rFonts w:hint="eastAsia"/>
                <w:color w:val="auto"/>
                <w:sz w:val="24"/>
                <w:lang w:eastAsia="zh-CN"/>
              </w:rPr>
              <w:t>（10分）</w:t>
            </w:r>
          </w:p>
        </w:tc>
        <w:tc>
          <w:tcPr>
            <w:tcW w:w="5364" w:type="dxa"/>
            <w:noWrap w:val="0"/>
            <w:vAlign w:val="center"/>
          </w:tcPr>
          <w:p>
            <w:pPr>
              <w:adjustRightInd w:val="0"/>
              <w:snapToGrid w:val="0"/>
              <w:spacing w:line="440" w:lineRule="exact"/>
              <w:ind w:left="105" w:leftChars="50" w:right="105" w:rightChars="50"/>
              <w:rPr>
                <w:rFonts w:ascii="宋体" w:hAnsi="宋体" w:cs="宋体"/>
                <w:color w:val="auto"/>
                <w:kern w:val="0"/>
                <w:sz w:val="24"/>
              </w:rPr>
            </w:pPr>
            <w:r>
              <w:rPr>
                <w:rFonts w:hint="eastAsia" w:ascii="宋体" w:hAnsi="宋体" w:cs="宋体"/>
                <w:color w:val="auto"/>
                <w:kern w:val="0"/>
                <w:sz w:val="24"/>
              </w:rPr>
              <w:t>1、投标人属于全国5A级物流企业的，加3分；</w:t>
            </w:r>
            <w:r>
              <w:rPr>
                <w:rFonts w:hint="eastAsia" w:ascii="宋体" w:hAnsi="宋体" w:cs="宋体"/>
                <w:b/>
                <w:color w:val="auto"/>
                <w:kern w:val="0"/>
                <w:sz w:val="24"/>
              </w:rPr>
              <w:t>（提供证书复印件）</w:t>
            </w:r>
          </w:p>
          <w:p>
            <w:pPr>
              <w:adjustRightInd w:val="0"/>
              <w:snapToGrid w:val="0"/>
              <w:spacing w:line="440" w:lineRule="exact"/>
              <w:ind w:left="105" w:leftChars="50" w:right="105" w:rightChars="50"/>
              <w:rPr>
                <w:rFonts w:hint="eastAsia" w:ascii="宋体" w:hAnsi="宋体" w:cs="宋体"/>
                <w:color w:val="auto"/>
                <w:kern w:val="0"/>
                <w:sz w:val="24"/>
              </w:rPr>
            </w:pPr>
            <w:r>
              <w:rPr>
                <w:rFonts w:hint="eastAsia" w:ascii="宋体" w:hAnsi="宋体" w:cs="宋体"/>
                <w:color w:val="auto"/>
                <w:kern w:val="0"/>
                <w:sz w:val="24"/>
              </w:rPr>
              <w:t>2、具有汽运服务能力的，加</w:t>
            </w:r>
            <w:r>
              <w:rPr>
                <w:rFonts w:ascii="宋体" w:hAnsi="宋体" w:cs="宋体"/>
                <w:color w:val="auto"/>
                <w:kern w:val="0"/>
                <w:sz w:val="24"/>
              </w:rPr>
              <w:t>2</w:t>
            </w:r>
            <w:r>
              <w:rPr>
                <w:rFonts w:hint="eastAsia" w:ascii="宋体" w:hAnsi="宋体" w:cs="宋体"/>
                <w:color w:val="auto"/>
                <w:kern w:val="0"/>
                <w:sz w:val="24"/>
              </w:rPr>
              <w:t>分；</w:t>
            </w:r>
            <w:r>
              <w:rPr>
                <w:rFonts w:hint="eastAsia" w:ascii="宋体" w:hAnsi="宋体" w:cs="宋体"/>
                <w:b/>
                <w:color w:val="auto"/>
                <w:kern w:val="0"/>
                <w:sz w:val="24"/>
              </w:rPr>
              <w:t>（提供服务协议、合作合同复印件）</w:t>
            </w:r>
          </w:p>
          <w:p>
            <w:pPr>
              <w:adjustRightInd w:val="0"/>
              <w:snapToGrid w:val="0"/>
              <w:spacing w:line="440" w:lineRule="exact"/>
              <w:ind w:left="105" w:leftChars="50" w:right="105" w:rightChars="50"/>
              <w:rPr>
                <w:rFonts w:hint="eastAsia" w:ascii="宋体" w:hAnsi="宋体" w:cs="宋体"/>
                <w:b/>
                <w:color w:val="auto"/>
                <w:kern w:val="0"/>
                <w:sz w:val="24"/>
              </w:rPr>
            </w:pPr>
            <w:r>
              <w:rPr>
                <w:rFonts w:hint="eastAsia" w:ascii="宋体" w:hAnsi="宋体" w:cs="宋体"/>
                <w:color w:val="auto"/>
                <w:kern w:val="0"/>
                <w:sz w:val="24"/>
              </w:rPr>
              <w:t>3、具有高铁服务能力的，加</w:t>
            </w:r>
            <w:r>
              <w:rPr>
                <w:rFonts w:ascii="宋体" w:hAnsi="宋体" w:cs="宋体"/>
                <w:color w:val="auto"/>
                <w:kern w:val="0"/>
                <w:sz w:val="24"/>
              </w:rPr>
              <w:t>1</w:t>
            </w:r>
            <w:r>
              <w:rPr>
                <w:rFonts w:hint="eastAsia" w:ascii="宋体" w:hAnsi="宋体" w:cs="宋体"/>
                <w:color w:val="auto"/>
                <w:kern w:val="0"/>
                <w:sz w:val="24"/>
              </w:rPr>
              <w:t>分；</w:t>
            </w:r>
            <w:r>
              <w:rPr>
                <w:rFonts w:hint="eastAsia" w:ascii="宋体" w:hAnsi="宋体" w:cs="宋体"/>
                <w:b/>
                <w:color w:val="auto"/>
                <w:kern w:val="0"/>
                <w:sz w:val="24"/>
              </w:rPr>
              <w:t>（提供服务协议、合作合同复印件）</w:t>
            </w:r>
          </w:p>
          <w:p>
            <w:pPr>
              <w:adjustRightInd w:val="0"/>
              <w:snapToGrid w:val="0"/>
              <w:spacing w:line="440" w:lineRule="exact"/>
              <w:ind w:left="105" w:leftChars="50" w:right="105" w:rightChars="50"/>
              <w:rPr>
                <w:rFonts w:hint="eastAsia" w:ascii="宋体" w:hAnsi="宋体" w:cs="宋体"/>
                <w:b/>
                <w:color w:val="auto"/>
                <w:kern w:val="0"/>
                <w:sz w:val="24"/>
              </w:rPr>
            </w:pPr>
            <w:r>
              <w:rPr>
                <w:rFonts w:hint="eastAsia" w:ascii="宋体" w:hAnsi="宋体" w:cs="宋体"/>
                <w:color w:val="auto"/>
                <w:kern w:val="0"/>
                <w:sz w:val="24"/>
              </w:rPr>
              <w:t>4、具有空运服务能力的，加</w:t>
            </w:r>
            <w:r>
              <w:rPr>
                <w:rFonts w:ascii="宋体" w:hAnsi="宋体" w:cs="宋体"/>
                <w:color w:val="auto"/>
                <w:kern w:val="0"/>
                <w:sz w:val="24"/>
              </w:rPr>
              <w:t>1</w:t>
            </w:r>
            <w:r>
              <w:rPr>
                <w:rFonts w:hint="eastAsia" w:ascii="宋体" w:hAnsi="宋体" w:cs="宋体"/>
                <w:color w:val="auto"/>
                <w:kern w:val="0"/>
                <w:sz w:val="24"/>
              </w:rPr>
              <w:t>分；</w:t>
            </w:r>
            <w:r>
              <w:rPr>
                <w:rFonts w:hint="eastAsia" w:ascii="宋体" w:hAnsi="宋体" w:cs="宋体"/>
                <w:b/>
                <w:color w:val="auto"/>
                <w:kern w:val="0"/>
                <w:sz w:val="24"/>
              </w:rPr>
              <w:t>（提供服务协议、合作合同复印件）</w:t>
            </w:r>
          </w:p>
          <w:p>
            <w:pPr>
              <w:adjustRightInd w:val="0"/>
              <w:snapToGrid w:val="0"/>
              <w:spacing w:line="440" w:lineRule="exact"/>
              <w:ind w:left="105" w:leftChars="50" w:right="105" w:rightChars="50"/>
              <w:rPr>
                <w:rFonts w:hint="eastAsia" w:ascii="宋体" w:hAnsi="宋体" w:cs="宋体"/>
                <w:b/>
                <w:color w:val="auto"/>
                <w:kern w:val="0"/>
                <w:sz w:val="24"/>
              </w:rPr>
            </w:pPr>
            <w:r>
              <w:rPr>
                <w:rFonts w:hint="eastAsia" w:ascii="宋体" w:hAnsi="宋体" w:cs="宋体"/>
                <w:color w:val="auto"/>
                <w:kern w:val="0"/>
                <w:sz w:val="24"/>
              </w:rPr>
              <w:t>5、拥有自有车辆的，每3辆加1分，满分3分。</w:t>
            </w:r>
            <w:r>
              <w:rPr>
                <w:rFonts w:hint="eastAsia" w:ascii="宋体" w:hAnsi="宋体" w:cs="宋体"/>
                <w:b/>
                <w:color w:val="auto"/>
                <w:kern w:val="0"/>
                <w:sz w:val="24"/>
              </w:rPr>
              <w:t>（提供车辆行驶证或产权证复印件）</w:t>
            </w:r>
          </w:p>
          <w:p>
            <w:pPr>
              <w:adjustRightInd w:val="0"/>
              <w:snapToGrid w:val="0"/>
              <w:spacing w:line="440" w:lineRule="exact"/>
              <w:ind w:left="105" w:leftChars="50" w:right="105" w:rightChars="50"/>
              <w:rPr>
                <w:rFonts w:ascii="宋体" w:hAnsi="宋体" w:cs="宋体"/>
                <w:b/>
                <w:color w:val="auto"/>
                <w:kern w:val="0"/>
                <w:sz w:val="24"/>
              </w:rPr>
            </w:pPr>
            <w:r>
              <w:rPr>
                <w:rFonts w:hint="eastAsia" w:ascii="宋体" w:hAnsi="宋体" w:cs="宋体"/>
                <w:color w:val="auto"/>
                <w:kern w:val="0"/>
                <w:sz w:val="24"/>
              </w:rPr>
              <w:t>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Merge w:val="continue"/>
            <w:noWrap w:val="0"/>
            <w:vAlign w:val="center"/>
          </w:tcPr>
          <w:p>
            <w:pPr>
              <w:pStyle w:val="15"/>
              <w:spacing w:line="360" w:lineRule="auto"/>
              <w:ind w:left="58" w:right="55"/>
              <w:jc w:val="center"/>
              <w:rPr>
                <w:color w:val="auto"/>
                <w:sz w:val="24"/>
                <w:szCs w:val="24"/>
                <w:lang w:eastAsia="zh-CN"/>
              </w:rPr>
            </w:pPr>
          </w:p>
        </w:tc>
        <w:tc>
          <w:tcPr>
            <w:tcW w:w="999" w:type="dxa"/>
            <w:vMerge w:val="continue"/>
            <w:noWrap w:val="0"/>
            <w:vAlign w:val="center"/>
          </w:tcPr>
          <w:p>
            <w:pPr>
              <w:pStyle w:val="15"/>
              <w:spacing w:before="7" w:line="360" w:lineRule="auto"/>
              <w:ind w:left="58" w:right="55"/>
              <w:jc w:val="center"/>
              <w:rPr>
                <w:color w:val="auto"/>
                <w:sz w:val="24"/>
                <w:szCs w:val="24"/>
                <w:lang w:eastAsia="zh-CN"/>
              </w:rPr>
            </w:pPr>
          </w:p>
        </w:tc>
        <w:tc>
          <w:tcPr>
            <w:tcW w:w="1890" w:type="dxa"/>
            <w:noWrap w:val="0"/>
            <w:vAlign w:val="center"/>
          </w:tcPr>
          <w:p>
            <w:pPr>
              <w:pStyle w:val="15"/>
              <w:spacing w:before="107" w:line="360" w:lineRule="auto"/>
              <w:ind w:right="55"/>
              <w:jc w:val="center"/>
              <w:rPr>
                <w:color w:val="auto"/>
                <w:sz w:val="24"/>
                <w:lang w:eastAsia="zh-CN"/>
              </w:rPr>
            </w:pPr>
            <w:r>
              <w:rPr>
                <w:rFonts w:hint="eastAsia"/>
                <w:color w:val="auto"/>
                <w:sz w:val="24"/>
              </w:rPr>
              <w:t>经营年限</w:t>
            </w:r>
          </w:p>
          <w:p>
            <w:pPr>
              <w:pStyle w:val="15"/>
              <w:spacing w:before="107" w:line="360" w:lineRule="auto"/>
              <w:ind w:right="55"/>
              <w:jc w:val="center"/>
              <w:rPr>
                <w:color w:val="auto"/>
                <w:szCs w:val="21"/>
                <w:lang w:eastAsia="zh-CN"/>
              </w:rPr>
            </w:pPr>
            <w:r>
              <w:rPr>
                <w:rFonts w:hint="eastAsia"/>
                <w:color w:val="auto"/>
                <w:sz w:val="24"/>
                <w:lang w:eastAsia="zh-CN"/>
              </w:rPr>
              <w:t>（2分）</w:t>
            </w:r>
          </w:p>
        </w:tc>
        <w:tc>
          <w:tcPr>
            <w:tcW w:w="5364" w:type="dxa"/>
            <w:noWrap w:val="0"/>
            <w:vAlign w:val="center"/>
          </w:tcPr>
          <w:p>
            <w:pPr>
              <w:adjustRightInd w:val="0"/>
              <w:snapToGrid w:val="0"/>
              <w:spacing w:line="440" w:lineRule="exact"/>
              <w:ind w:left="105" w:leftChars="50" w:right="105" w:rightChars="50"/>
              <w:rPr>
                <w:rFonts w:ascii="宋体" w:hAnsi="宋体" w:cs="宋体"/>
                <w:color w:val="auto"/>
                <w:kern w:val="0"/>
                <w:sz w:val="24"/>
              </w:rPr>
            </w:pPr>
            <w:r>
              <w:rPr>
                <w:rFonts w:hint="eastAsia" w:ascii="宋体" w:hAnsi="宋体" w:cs="宋体"/>
                <w:color w:val="auto"/>
                <w:kern w:val="0"/>
                <w:sz w:val="24"/>
              </w:rPr>
              <w:t>从事物流服务不少于</w:t>
            </w:r>
            <w:r>
              <w:rPr>
                <w:rFonts w:ascii="宋体" w:hAnsi="宋体" w:cs="宋体"/>
                <w:color w:val="auto"/>
                <w:kern w:val="0"/>
                <w:sz w:val="24"/>
              </w:rPr>
              <w:t>2</w:t>
            </w:r>
            <w:r>
              <w:rPr>
                <w:rFonts w:hint="eastAsia" w:ascii="宋体" w:hAnsi="宋体" w:cs="宋体"/>
                <w:color w:val="auto"/>
                <w:kern w:val="0"/>
                <w:sz w:val="24"/>
              </w:rPr>
              <w:t>年的，得</w:t>
            </w:r>
            <w:r>
              <w:rPr>
                <w:rFonts w:ascii="宋体" w:hAnsi="宋体" w:cs="宋体"/>
                <w:color w:val="auto"/>
                <w:kern w:val="0"/>
                <w:sz w:val="24"/>
              </w:rPr>
              <w:t>2</w:t>
            </w:r>
            <w:r>
              <w:rPr>
                <w:rFonts w:hint="eastAsia" w:ascii="宋体" w:hAnsi="宋体" w:cs="宋体"/>
                <w:color w:val="auto"/>
                <w:kern w:val="0"/>
                <w:sz w:val="24"/>
              </w:rPr>
              <w:t>分。其余的不得分。</w:t>
            </w:r>
          </w:p>
          <w:p>
            <w:pPr>
              <w:adjustRightInd w:val="0"/>
              <w:snapToGrid w:val="0"/>
              <w:spacing w:line="440" w:lineRule="exact"/>
              <w:ind w:left="105" w:leftChars="50" w:right="105" w:rightChars="50"/>
              <w:rPr>
                <w:color w:val="auto"/>
              </w:rPr>
            </w:pPr>
            <w:r>
              <w:rPr>
                <w:rFonts w:hint="eastAsia" w:ascii="宋体" w:hAnsi="宋体" w:cs="宋体"/>
                <w:b/>
                <w:color w:val="auto"/>
                <w:kern w:val="0"/>
                <w:sz w:val="24"/>
              </w:rPr>
              <w:t>注：以营业执照载明成立日期至今为准，如营业执照无法体现注册日期，须补充提供营业执照颁发机构的网上公示信息。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Merge w:val="continue"/>
            <w:noWrap w:val="0"/>
            <w:vAlign w:val="center"/>
          </w:tcPr>
          <w:p>
            <w:pPr>
              <w:pStyle w:val="15"/>
              <w:spacing w:line="360" w:lineRule="auto"/>
              <w:ind w:left="58" w:right="55"/>
              <w:jc w:val="center"/>
              <w:rPr>
                <w:color w:val="auto"/>
                <w:sz w:val="24"/>
                <w:szCs w:val="24"/>
                <w:lang w:eastAsia="zh-CN"/>
              </w:rPr>
            </w:pPr>
          </w:p>
        </w:tc>
        <w:tc>
          <w:tcPr>
            <w:tcW w:w="999" w:type="dxa"/>
            <w:vMerge w:val="continue"/>
            <w:noWrap w:val="0"/>
            <w:vAlign w:val="center"/>
          </w:tcPr>
          <w:p>
            <w:pPr>
              <w:pStyle w:val="15"/>
              <w:spacing w:before="7" w:line="360" w:lineRule="auto"/>
              <w:ind w:left="58" w:right="55"/>
              <w:jc w:val="center"/>
              <w:rPr>
                <w:color w:val="auto"/>
                <w:sz w:val="24"/>
                <w:szCs w:val="24"/>
                <w:lang w:eastAsia="zh-CN"/>
              </w:rPr>
            </w:pPr>
          </w:p>
        </w:tc>
        <w:tc>
          <w:tcPr>
            <w:tcW w:w="1890" w:type="dxa"/>
            <w:noWrap w:val="0"/>
            <w:vAlign w:val="center"/>
          </w:tcPr>
          <w:p>
            <w:pPr>
              <w:pStyle w:val="15"/>
              <w:spacing w:before="107" w:line="360" w:lineRule="auto"/>
              <w:ind w:right="55"/>
              <w:jc w:val="center"/>
              <w:rPr>
                <w:color w:val="auto"/>
                <w:sz w:val="24"/>
                <w:lang w:eastAsia="zh-CN"/>
              </w:rPr>
            </w:pPr>
            <w:r>
              <w:rPr>
                <w:rFonts w:hint="eastAsia"/>
                <w:snapToGrid w:val="0"/>
                <w:color w:val="auto"/>
                <w:szCs w:val="21"/>
                <w:lang w:eastAsia="zh-CN"/>
              </w:rPr>
              <w:t>本地化服务能力（4分）</w:t>
            </w:r>
          </w:p>
        </w:tc>
        <w:tc>
          <w:tcPr>
            <w:tcW w:w="5364" w:type="dxa"/>
            <w:noWrap w:val="0"/>
            <w:vAlign w:val="center"/>
          </w:tcPr>
          <w:p>
            <w:pPr>
              <w:adjustRightInd w:val="0"/>
              <w:snapToGrid w:val="0"/>
              <w:spacing w:line="440" w:lineRule="exact"/>
              <w:ind w:left="105" w:leftChars="50" w:right="105" w:rightChars="50"/>
              <w:rPr>
                <w:rFonts w:ascii="宋体" w:hAnsi="宋体" w:cs="宋体"/>
                <w:color w:val="auto"/>
                <w:kern w:val="0"/>
                <w:sz w:val="24"/>
              </w:rPr>
            </w:pPr>
            <w:r>
              <w:rPr>
                <w:rFonts w:hint="eastAsia" w:ascii="宋体" w:hAnsi="宋体" w:cs="宋体"/>
                <w:color w:val="auto"/>
                <w:kern w:val="0"/>
                <w:sz w:val="24"/>
              </w:rPr>
              <w:t>在</w:t>
            </w:r>
            <w:r>
              <w:rPr>
                <w:rFonts w:hint="eastAsia" w:ascii="宋体" w:hAnsi="宋体" w:cs="宋体"/>
                <w:color w:val="auto"/>
                <w:kern w:val="0"/>
                <w:sz w:val="24"/>
                <w:lang w:eastAsia="zh-CN"/>
              </w:rPr>
              <w:t>北京</w:t>
            </w:r>
            <w:r>
              <w:rPr>
                <w:rFonts w:hint="eastAsia" w:ascii="宋体" w:hAnsi="宋体" w:cs="宋体"/>
                <w:color w:val="auto"/>
                <w:kern w:val="0"/>
                <w:sz w:val="24"/>
              </w:rPr>
              <w:t>拥有固定的办公和经营场所的，得2分；在</w:t>
            </w:r>
            <w:r>
              <w:rPr>
                <w:rFonts w:hint="eastAsia" w:ascii="宋体" w:hAnsi="宋体" w:cs="宋体"/>
                <w:color w:val="auto"/>
                <w:kern w:val="0"/>
                <w:sz w:val="24"/>
                <w:lang w:eastAsia="zh-CN"/>
              </w:rPr>
              <w:t>北京</w:t>
            </w:r>
            <w:r>
              <w:rPr>
                <w:rFonts w:hint="eastAsia" w:ascii="宋体" w:hAnsi="宋体" w:cs="宋体"/>
                <w:color w:val="auto"/>
                <w:kern w:val="0"/>
                <w:sz w:val="24"/>
              </w:rPr>
              <w:t>固定的仓储面积不少于</w:t>
            </w:r>
            <w:r>
              <w:rPr>
                <w:rFonts w:hint="eastAsia" w:ascii="宋体" w:hAnsi="宋体" w:cs="宋体"/>
                <w:color w:val="auto"/>
                <w:kern w:val="0"/>
                <w:sz w:val="24"/>
                <w:lang w:val="en-US" w:eastAsia="zh-CN"/>
              </w:rPr>
              <w:t>10</w:t>
            </w:r>
            <w:r>
              <w:rPr>
                <w:rFonts w:ascii="宋体" w:hAnsi="宋体" w:cs="宋体"/>
                <w:color w:val="auto"/>
                <w:kern w:val="0"/>
                <w:sz w:val="24"/>
              </w:rPr>
              <w:t>000</w:t>
            </w:r>
            <w:r>
              <w:rPr>
                <w:rFonts w:hint="eastAsia" w:ascii="宋体" w:hAnsi="宋体" w:cs="宋体"/>
                <w:color w:val="auto"/>
                <w:kern w:val="0"/>
                <w:sz w:val="24"/>
              </w:rPr>
              <w:t>平方米的，得2分。满分4分</w:t>
            </w:r>
          </w:p>
          <w:p>
            <w:pPr>
              <w:adjustRightInd w:val="0"/>
              <w:snapToGrid w:val="0"/>
              <w:spacing w:line="440" w:lineRule="exact"/>
              <w:ind w:left="105" w:leftChars="50" w:right="105" w:rightChars="50"/>
              <w:rPr>
                <w:rFonts w:ascii="宋体" w:hAnsi="宋体" w:cs="宋体"/>
                <w:b/>
                <w:color w:val="auto"/>
                <w:kern w:val="0"/>
                <w:sz w:val="24"/>
              </w:rPr>
            </w:pPr>
            <w:r>
              <w:rPr>
                <w:rFonts w:hint="eastAsia" w:ascii="宋体" w:hAnsi="宋体" w:cs="宋体"/>
                <w:b/>
                <w:color w:val="auto"/>
                <w:kern w:val="0"/>
                <w:sz w:val="24"/>
              </w:rPr>
              <w:t>注：提供</w:t>
            </w:r>
            <w:r>
              <w:rPr>
                <w:rFonts w:hint="eastAsia" w:ascii="宋体" w:hAnsi="宋体" w:cs="宋体"/>
                <w:b/>
                <w:color w:val="auto"/>
                <w:kern w:val="0"/>
                <w:sz w:val="24"/>
                <w:lang w:eastAsia="zh-CN"/>
              </w:rPr>
              <w:t>办公经营场所及仓储产权证明或租赁协议复印件，仓储面积不能体现的须另行提供其他证明材料。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Merge w:val="continue"/>
            <w:noWrap w:val="0"/>
            <w:vAlign w:val="center"/>
          </w:tcPr>
          <w:p>
            <w:pPr>
              <w:pStyle w:val="15"/>
              <w:spacing w:line="360" w:lineRule="auto"/>
              <w:ind w:left="58" w:right="55"/>
              <w:jc w:val="center"/>
              <w:rPr>
                <w:color w:val="auto"/>
                <w:sz w:val="24"/>
                <w:szCs w:val="24"/>
                <w:lang w:eastAsia="zh-CN"/>
              </w:rPr>
            </w:pPr>
          </w:p>
        </w:tc>
        <w:tc>
          <w:tcPr>
            <w:tcW w:w="999" w:type="dxa"/>
            <w:vMerge w:val="continue"/>
            <w:noWrap w:val="0"/>
            <w:vAlign w:val="center"/>
          </w:tcPr>
          <w:p>
            <w:pPr>
              <w:pStyle w:val="15"/>
              <w:spacing w:before="7" w:line="360" w:lineRule="auto"/>
              <w:ind w:left="58" w:right="55"/>
              <w:jc w:val="center"/>
              <w:rPr>
                <w:color w:val="auto"/>
                <w:sz w:val="24"/>
                <w:szCs w:val="24"/>
                <w:lang w:eastAsia="zh-CN"/>
              </w:rPr>
            </w:pPr>
          </w:p>
        </w:tc>
        <w:tc>
          <w:tcPr>
            <w:tcW w:w="1890" w:type="dxa"/>
            <w:noWrap w:val="0"/>
            <w:vAlign w:val="center"/>
          </w:tcPr>
          <w:p>
            <w:pPr>
              <w:pStyle w:val="15"/>
              <w:spacing w:line="360" w:lineRule="auto"/>
              <w:ind w:left="58" w:right="55"/>
              <w:jc w:val="center"/>
              <w:rPr>
                <w:snapToGrid w:val="0"/>
                <w:color w:val="auto"/>
                <w:szCs w:val="21"/>
                <w:lang w:eastAsia="zh-CN"/>
              </w:rPr>
            </w:pPr>
            <w:r>
              <w:rPr>
                <w:rFonts w:hint="eastAsia"/>
                <w:snapToGrid w:val="0"/>
                <w:color w:val="auto"/>
                <w:szCs w:val="21"/>
              </w:rPr>
              <w:t>信息化能力</w:t>
            </w:r>
          </w:p>
          <w:p>
            <w:pPr>
              <w:pStyle w:val="15"/>
              <w:spacing w:before="107" w:line="360" w:lineRule="auto"/>
              <w:ind w:right="55"/>
              <w:jc w:val="center"/>
              <w:rPr>
                <w:snapToGrid w:val="0"/>
                <w:color w:val="auto"/>
                <w:szCs w:val="21"/>
                <w:lang w:eastAsia="zh-CN"/>
              </w:rPr>
            </w:pPr>
            <w:r>
              <w:rPr>
                <w:rFonts w:hint="eastAsia"/>
                <w:snapToGrid w:val="0"/>
                <w:color w:val="auto"/>
                <w:szCs w:val="21"/>
                <w:lang w:eastAsia="zh-CN"/>
              </w:rPr>
              <w:t>（</w:t>
            </w:r>
            <w:r>
              <w:rPr>
                <w:rFonts w:hint="eastAsia"/>
                <w:snapToGrid w:val="0"/>
                <w:color w:val="auto"/>
                <w:szCs w:val="21"/>
                <w:lang w:val="en-US" w:eastAsia="zh-CN"/>
              </w:rPr>
              <w:t>4</w:t>
            </w:r>
            <w:r>
              <w:rPr>
                <w:rFonts w:hint="eastAsia"/>
                <w:snapToGrid w:val="0"/>
                <w:color w:val="auto"/>
                <w:szCs w:val="21"/>
                <w:lang w:eastAsia="zh-CN"/>
              </w:rPr>
              <w:t>分）</w:t>
            </w:r>
          </w:p>
        </w:tc>
        <w:tc>
          <w:tcPr>
            <w:tcW w:w="5364" w:type="dxa"/>
            <w:noWrap w:val="0"/>
            <w:vAlign w:val="center"/>
          </w:tcPr>
          <w:p>
            <w:pPr>
              <w:adjustRightInd w:val="0"/>
              <w:snapToGrid w:val="0"/>
              <w:spacing w:line="440" w:lineRule="exact"/>
              <w:ind w:left="105" w:leftChars="50" w:right="105" w:rightChars="50"/>
              <w:rPr>
                <w:rFonts w:ascii="宋体" w:hAnsi="宋体" w:cs="宋体"/>
                <w:color w:val="auto"/>
                <w:kern w:val="0"/>
                <w:sz w:val="24"/>
              </w:rPr>
            </w:pPr>
            <w:r>
              <w:rPr>
                <w:rFonts w:hint="eastAsia" w:ascii="宋体" w:hAnsi="宋体" w:cs="宋体"/>
                <w:color w:val="auto"/>
                <w:kern w:val="0"/>
                <w:sz w:val="24"/>
              </w:rPr>
              <w:t>具有比较完备的物流信息系统，可通过外网、手机终端等方式及时查询提、运、收等信息的。评标委员会综合评审。</w:t>
            </w:r>
          </w:p>
          <w:p>
            <w:pPr>
              <w:adjustRightInd w:val="0"/>
              <w:snapToGrid w:val="0"/>
              <w:spacing w:line="440" w:lineRule="exact"/>
              <w:ind w:left="105" w:leftChars="50" w:right="105" w:rightChars="50"/>
              <w:rPr>
                <w:rFonts w:ascii="宋体" w:hAnsi="宋体" w:cs="宋体"/>
                <w:color w:val="auto"/>
                <w:kern w:val="0"/>
                <w:sz w:val="24"/>
              </w:rPr>
            </w:pPr>
            <w:r>
              <w:rPr>
                <w:rFonts w:hint="eastAsia" w:ascii="宋体" w:hAnsi="宋体" w:cs="宋体"/>
                <w:color w:val="auto"/>
                <w:kern w:val="0"/>
                <w:sz w:val="24"/>
              </w:rPr>
              <w:t>优秀的得</w:t>
            </w:r>
            <w:r>
              <w:rPr>
                <w:rFonts w:ascii="宋体" w:hAnsi="宋体" w:cs="宋体"/>
                <w:color w:val="auto"/>
                <w:kern w:val="0"/>
                <w:sz w:val="24"/>
              </w:rPr>
              <w:t>6</w:t>
            </w:r>
            <w:r>
              <w:rPr>
                <w:rFonts w:hint="eastAsia" w:ascii="宋体" w:hAnsi="宋体" w:cs="宋体"/>
                <w:color w:val="auto"/>
                <w:kern w:val="0"/>
                <w:sz w:val="24"/>
              </w:rPr>
              <w:t>≦</w:t>
            </w:r>
            <w:r>
              <w:rPr>
                <w:rFonts w:ascii="宋体" w:hAnsi="宋体" w:cs="宋体"/>
                <w:color w:val="auto"/>
                <w:kern w:val="0"/>
                <w:sz w:val="24"/>
              </w:rPr>
              <w:t>F</w:t>
            </w:r>
            <w:r>
              <w:rPr>
                <w:rFonts w:hint="eastAsia" w:ascii="宋体" w:hAnsi="宋体" w:cs="宋体"/>
                <w:color w:val="auto"/>
                <w:kern w:val="0"/>
                <w:sz w:val="24"/>
              </w:rPr>
              <w:t>≦</w:t>
            </w:r>
            <w:r>
              <w:rPr>
                <w:rFonts w:ascii="宋体" w:hAnsi="宋体" w:cs="宋体"/>
                <w:color w:val="auto"/>
                <w:kern w:val="0"/>
                <w:sz w:val="24"/>
              </w:rPr>
              <w:t>8</w:t>
            </w:r>
            <w:r>
              <w:rPr>
                <w:rFonts w:hint="eastAsia" w:ascii="宋体" w:hAnsi="宋体" w:cs="宋体"/>
                <w:color w:val="auto"/>
                <w:kern w:val="0"/>
                <w:sz w:val="24"/>
              </w:rPr>
              <w:t>分，良好的得</w:t>
            </w:r>
            <w:r>
              <w:rPr>
                <w:rFonts w:ascii="宋体" w:hAnsi="宋体" w:cs="宋体"/>
                <w:color w:val="auto"/>
                <w:kern w:val="0"/>
                <w:sz w:val="24"/>
              </w:rPr>
              <w:t>4</w:t>
            </w:r>
            <w:r>
              <w:rPr>
                <w:rFonts w:hint="eastAsia" w:ascii="宋体" w:hAnsi="宋体" w:cs="宋体"/>
                <w:color w:val="auto"/>
                <w:kern w:val="0"/>
                <w:sz w:val="24"/>
              </w:rPr>
              <w:t>≦</w:t>
            </w:r>
            <w:r>
              <w:rPr>
                <w:rFonts w:ascii="宋体" w:hAnsi="宋体" w:cs="宋体"/>
                <w:color w:val="auto"/>
                <w:kern w:val="0"/>
                <w:sz w:val="24"/>
              </w:rPr>
              <w:t>F&lt;6</w:t>
            </w:r>
            <w:r>
              <w:rPr>
                <w:rFonts w:hint="eastAsia" w:ascii="宋体" w:hAnsi="宋体" w:cs="宋体"/>
                <w:color w:val="auto"/>
                <w:kern w:val="0"/>
                <w:sz w:val="24"/>
              </w:rPr>
              <w:t>分，一般的得</w:t>
            </w:r>
            <w:r>
              <w:rPr>
                <w:rFonts w:ascii="宋体" w:hAnsi="宋体" w:cs="宋体"/>
                <w:color w:val="auto"/>
                <w:kern w:val="0"/>
                <w:sz w:val="24"/>
              </w:rPr>
              <w:t>2</w:t>
            </w:r>
            <w:r>
              <w:rPr>
                <w:rFonts w:hint="eastAsia" w:ascii="宋体" w:hAnsi="宋体" w:cs="宋体"/>
                <w:color w:val="auto"/>
                <w:kern w:val="0"/>
                <w:sz w:val="24"/>
              </w:rPr>
              <w:t>≦</w:t>
            </w:r>
            <w:r>
              <w:rPr>
                <w:rFonts w:ascii="宋体" w:hAnsi="宋体" w:cs="宋体"/>
                <w:color w:val="auto"/>
                <w:kern w:val="0"/>
                <w:sz w:val="24"/>
              </w:rPr>
              <w:t>F&lt;4</w:t>
            </w:r>
            <w:r>
              <w:rPr>
                <w:rFonts w:hint="eastAsia" w:ascii="宋体" w:hAnsi="宋体" w:cs="宋体"/>
                <w:color w:val="auto"/>
                <w:kern w:val="0"/>
                <w:sz w:val="24"/>
              </w:rPr>
              <w:t>分，没有的不得分。</w:t>
            </w:r>
          </w:p>
          <w:p>
            <w:pPr>
              <w:adjustRightInd w:val="0"/>
              <w:snapToGrid w:val="0"/>
              <w:spacing w:line="440" w:lineRule="exact"/>
              <w:ind w:left="105" w:leftChars="50" w:right="105" w:rightChars="50"/>
              <w:rPr>
                <w:rFonts w:ascii="宋体" w:hAnsi="宋体" w:cs="宋体"/>
                <w:color w:val="auto"/>
                <w:kern w:val="0"/>
                <w:sz w:val="24"/>
              </w:rPr>
            </w:pPr>
            <w:r>
              <w:rPr>
                <w:rFonts w:hint="eastAsia" w:ascii="宋体" w:hAnsi="宋体" w:cs="宋体"/>
                <w:b/>
                <w:color w:val="auto"/>
                <w:kern w:val="0"/>
                <w:sz w:val="24"/>
              </w:rPr>
              <w:t>注：投标文件中可提供物流信息系统网页截图、网站、相关服务协议等其他相关证明材料。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Merge w:val="continue"/>
            <w:noWrap w:val="0"/>
            <w:vAlign w:val="center"/>
          </w:tcPr>
          <w:p>
            <w:pPr>
              <w:pStyle w:val="15"/>
              <w:spacing w:line="360" w:lineRule="auto"/>
              <w:ind w:left="58" w:right="55"/>
              <w:jc w:val="center"/>
              <w:rPr>
                <w:color w:val="auto"/>
                <w:sz w:val="24"/>
                <w:szCs w:val="24"/>
                <w:lang w:eastAsia="zh-CN"/>
              </w:rPr>
            </w:pPr>
          </w:p>
        </w:tc>
        <w:tc>
          <w:tcPr>
            <w:tcW w:w="999" w:type="dxa"/>
            <w:vMerge w:val="continue"/>
            <w:noWrap w:val="0"/>
            <w:vAlign w:val="center"/>
          </w:tcPr>
          <w:p>
            <w:pPr>
              <w:pStyle w:val="15"/>
              <w:spacing w:before="7" w:line="360" w:lineRule="auto"/>
              <w:ind w:left="58" w:right="55"/>
              <w:jc w:val="center"/>
              <w:rPr>
                <w:color w:val="auto"/>
                <w:sz w:val="24"/>
                <w:szCs w:val="24"/>
                <w:lang w:eastAsia="zh-CN"/>
              </w:rPr>
            </w:pPr>
          </w:p>
        </w:tc>
        <w:tc>
          <w:tcPr>
            <w:tcW w:w="1890" w:type="dxa"/>
            <w:noWrap w:val="0"/>
            <w:vAlign w:val="center"/>
          </w:tcPr>
          <w:p>
            <w:pPr>
              <w:pStyle w:val="15"/>
              <w:spacing w:line="360" w:lineRule="auto"/>
              <w:ind w:left="58" w:right="55"/>
              <w:jc w:val="center"/>
              <w:rPr>
                <w:rFonts w:hint="eastAsia"/>
                <w:color w:val="auto"/>
                <w:sz w:val="24"/>
              </w:rPr>
            </w:pPr>
            <w:r>
              <w:rPr>
                <w:rFonts w:hint="eastAsia"/>
                <w:color w:val="auto"/>
                <w:sz w:val="24"/>
              </w:rPr>
              <w:t>服务方案</w:t>
            </w:r>
          </w:p>
          <w:p>
            <w:pPr>
              <w:pStyle w:val="15"/>
              <w:spacing w:line="360" w:lineRule="auto"/>
              <w:ind w:left="58" w:right="55"/>
              <w:jc w:val="center"/>
              <w:rPr>
                <w:color w:val="auto"/>
                <w:sz w:val="24"/>
                <w:lang w:eastAsia="zh-CN"/>
              </w:rPr>
            </w:pPr>
            <w:r>
              <w:rPr>
                <w:rFonts w:hint="eastAsia"/>
                <w:color w:val="auto"/>
                <w:sz w:val="24"/>
              </w:rPr>
              <w:t>（</w:t>
            </w:r>
            <w:r>
              <w:rPr>
                <w:rFonts w:hint="eastAsia"/>
                <w:color w:val="auto"/>
                <w:sz w:val="24"/>
                <w:lang w:val="en-US" w:eastAsia="zh-CN"/>
              </w:rPr>
              <w:t>5</w:t>
            </w:r>
            <w:r>
              <w:rPr>
                <w:rFonts w:hint="eastAsia"/>
                <w:color w:val="auto"/>
                <w:sz w:val="24"/>
              </w:rPr>
              <w:t>分）</w:t>
            </w:r>
          </w:p>
        </w:tc>
        <w:tc>
          <w:tcPr>
            <w:tcW w:w="5364" w:type="dxa"/>
            <w:noWrap w:val="0"/>
            <w:vAlign w:val="top"/>
          </w:tcPr>
          <w:p>
            <w:pPr>
              <w:adjustRightInd w:val="0"/>
              <w:snapToGrid w:val="0"/>
              <w:spacing w:line="440" w:lineRule="exact"/>
              <w:ind w:left="105" w:leftChars="50" w:right="105" w:rightChars="50"/>
              <w:rPr>
                <w:rFonts w:hint="eastAsia" w:ascii="宋体" w:hAnsi="宋体" w:cs="宋体"/>
                <w:color w:val="auto"/>
                <w:kern w:val="0"/>
                <w:sz w:val="24"/>
              </w:rPr>
            </w:pPr>
            <w:r>
              <w:rPr>
                <w:rFonts w:hint="eastAsia" w:ascii="宋体" w:hAnsi="宋体" w:cs="宋体"/>
                <w:color w:val="auto"/>
                <w:kern w:val="0"/>
                <w:sz w:val="24"/>
              </w:rPr>
              <w:t>针对本项目服务内容，从运输、储存、装卸搬运、包装、流通加工、配送、信息处理等方面，根据投标人提供的服务方案，进行综合评审。</w:t>
            </w:r>
          </w:p>
          <w:p>
            <w:pPr>
              <w:adjustRightInd w:val="0"/>
              <w:snapToGrid w:val="0"/>
              <w:spacing w:line="440" w:lineRule="exact"/>
              <w:ind w:left="105" w:leftChars="50" w:right="105" w:rightChars="50"/>
              <w:rPr>
                <w:rFonts w:ascii="宋体" w:hAnsi="宋体" w:cs="宋体"/>
                <w:color w:val="auto"/>
                <w:kern w:val="0"/>
                <w:sz w:val="24"/>
              </w:rPr>
            </w:pPr>
            <w:r>
              <w:rPr>
                <w:rFonts w:hint="eastAsia" w:ascii="宋体" w:hAnsi="宋体" w:cs="宋体"/>
                <w:color w:val="auto"/>
                <w:kern w:val="0"/>
                <w:sz w:val="24"/>
              </w:rPr>
              <w:t>优秀的得6≦F≦8分，良好的得4≦F&lt;6分，一般的得2≦F&lt;4分，没有的不得分。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noWrap w:val="0"/>
            <w:vAlign w:val="center"/>
          </w:tcPr>
          <w:p>
            <w:pPr>
              <w:pStyle w:val="4"/>
              <w:tabs>
                <w:tab w:val="left" w:pos="3566"/>
              </w:tabs>
              <w:spacing w:line="360" w:lineRule="auto"/>
              <w:ind w:left="100" w:right="108"/>
              <w:jc w:val="center"/>
              <w:rPr>
                <w:rFonts w:hAnsi="宋体" w:cs="宋体"/>
                <w:color w:val="auto"/>
                <w:kern w:val="2"/>
                <w:sz w:val="24"/>
                <w:lang w:val="en-US" w:eastAsia="zh-CN"/>
              </w:rPr>
            </w:pPr>
            <w:r>
              <w:rPr>
                <w:rFonts w:hAnsi="宋体" w:cs="宋体"/>
                <w:color w:val="auto"/>
                <w:kern w:val="2"/>
                <w:sz w:val="24"/>
                <w:lang w:val="en-US" w:eastAsia="zh-CN"/>
              </w:rPr>
              <w:t>2.2.4</w:t>
            </w:r>
            <w:r>
              <w:rPr>
                <w:rFonts w:hint="eastAsia" w:hAnsi="宋体" w:cs="宋体"/>
                <w:color w:val="auto"/>
                <w:kern w:val="2"/>
                <w:sz w:val="24"/>
                <w:lang w:val="en-US" w:eastAsia="zh-CN"/>
              </w:rPr>
              <w:t>（2）</w:t>
            </w:r>
          </w:p>
        </w:tc>
        <w:tc>
          <w:tcPr>
            <w:tcW w:w="999" w:type="dxa"/>
            <w:noWrap w:val="0"/>
            <w:vAlign w:val="center"/>
          </w:tcPr>
          <w:p>
            <w:pPr>
              <w:pStyle w:val="4"/>
              <w:tabs>
                <w:tab w:val="left" w:pos="3566"/>
              </w:tabs>
              <w:spacing w:line="360" w:lineRule="auto"/>
              <w:ind w:left="100" w:right="108"/>
              <w:jc w:val="center"/>
              <w:rPr>
                <w:rFonts w:hAnsi="宋体" w:cs="宋体"/>
                <w:color w:val="auto"/>
                <w:kern w:val="2"/>
                <w:sz w:val="24"/>
                <w:lang w:val="en-US" w:eastAsia="zh-CN"/>
              </w:rPr>
            </w:pPr>
            <w:r>
              <w:rPr>
                <w:rFonts w:hint="eastAsia" w:hAnsi="宋体" w:cs="宋体"/>
                <w:color w:val="auto"/>
                <w:kern w:val="2"/>
                <w:sz w:val="24"/>
                <w:lang w:val="en-US" w:eastAsia="zh-CN"/>
              </w:rPr>
              <w:t>投标报价评分标准</w:t>
            </w:r>
          </w:p>
        </w:tc>
        <w:tc>
          <w:tcPr>
            <w:tcW w:w="1890" w:type="dxa"/>
            <w:noWrap w:val="0"/>
            <w:vAlign w:val="center"/>
          </w:tcPr>
          <w:p>
            <w:pPr>
              <w:pStyle w:val="4"/>
              <w:tabs>
                <w:tab w:val="left" w:pos="3566"/>
              </w:tabs>
              <w:spacing w:line="360" w:lineRule="auto"/>
              <w:ind w:left="100" w:right="108"/>
              <w:jc w:val="center"/>
              <w:rPr>
                <w:rFonts w:hAnsi="宋体" w:cs="宋体"/>
                <w:color w:val="auto"/>
                <w:kern w:val="2"/>
                <w:sz w:val="24"/>
                <w:lang w:val="en-US" w:eastAsia="zh-CN"/>
              </w:rPr>
            </w:pPr>
            <w:r>
              <w:rPr>
                <w:rFonts w:hint="eastAsia" w:hAnsi="宋体" w:cs="宋体"/>
                <w:color w:val="auto"/>
                <w:kern w:val="2"/>
                <w:sz w:val="24"/>
                <w:lang w:val="en-US" w:eastAsia="zh-CN"/>
              </w:rPr>
              <w:t>报价得分（6</w:t>
            </w:r>
            <w:r>
              <w:rPr>
                <w:rFonts w:hAnsi="宋体" w:cs="宋体"/>
                <w:color w:val="auto"/>
                <w:kern w:val="2"/>
                <w:sz w:val="24"/>
                <w:lang w:val="en-US" w:eastAsia="zh-CN"/>
              </w:rPr>
              <w:t>0</w:t>
            </w:r>
            <w:r>
              <w:rPr>
                <w:rFonts w:hint="eastAsia" w:hAnsi="宋体" w:cs="宋体"/>
                <w:color w:val="auto"/>
                <w:kern w:val="2"/>
                <w:sz w:val="24"/>
                <w:lang w:val="en-US" w:eastAsia="zh-CN"/>
              </w:rPr>
              <w:t>分）</w:t>
            </w:r>
          </w:p>
        </w:tc>
        <w:tc>
          <w:tcPr>
            <w:tcW w:w="5364" w:type="dxa"/>
            <w:noWrap w:val="0"/>
            <w:vAlign w:val="center"/>
          </w:tcPr>
          <w:p>
            <w:pPr>
              <w:pStyle w:val="4"/>
              <w:tabs>
                <w:tab w:val="left" w:pos="3566"/>
              </w:tabs>
              <w:spacing w:before="107" w:line="360" w:lineRule="auto"/>
              <w:ind w:right="108"/>
              <w:jc w:val="left"/>
              <w:rPr>
                <w:rFonts w:hAnsi="宋体" w:cs="宋体"/>
                <w:color w:val="auto"/>
                <w:kern w:val="2"/>
                <w:sz w:val="24"/>
                <w:lang w:val="en-US" w:eastAsia="zh-CN"/>
              </w:rPr>
            </w:pPr>
            <w:r>
              <w:rPr>
                <w:rFonts w:hint="eastAsia" w:hAnsi="宋体" w:cs="宋体"/>
                <w:color w:val="auto"/>
                <w:sz w:val="24"/>
                <w:lang w:val="en-US" w:eastAsia="zh-CN"/>
              </w:rPr>
              <w:t>报价得分计算：评标基准报价得50分，各投标报价与基准报价相比，每高于评标基准价的1%，扣减1分，不足1%的，采用线性插入法计算，扣完为止</w:t>
            </w:r>
            <w:r>
              <w:rPr>
                <w:rFonts w:hint="eastAsia" w:hAnsi="宋体" w:cs="宋体"/>
                <w:color w:val="auto"/>
                <w:sz w:val="24"/>
                <w:szCs w:val="22"/>
                <w:lang w:val="en-US" w:eastAsia="zh-CN"/>
              </w:rPr>
              <w:t>。</w:t>
            </w:r>
          </w:p>
        </w:tc>
      </w:tr>
    </w:tbl>
    <w:p>
      <w:pPr>
        <w:pStyle w:val="16"/>
        <w:spacing w:line="360" w:lineRule="auto"/>
        <w:ind w:left="94" w:leftChars="45" w:firstLine="472" w:firstLineChars="196"/>
        <w:rPr>
          <w:rFonts w:hint="eastAsia" w:ascii="宋体" w:hAnsi="宋体" w:eastAsia="宋体"/>
          <w:color w:val="auto"/>
          <w:sz w:val="24"/>
          <w:szCs w:val="24"/>
          <w:lang w:val="en-US" w:eastAsia="zh-CN"/>
        </w:rPr>
      </w:pPr>
      <w:bookmarkStart w:id="60" w:name="_bookmark87"/>
      <w:bookmarkEnd w:id="60"/>
      <w:bookmarkStart w:id="61" w:name="_Toc469555383"/>
      <w:r>
        <w:rPr>
          <w:rFonts w:hint="eastAsia" w:ascii="宋体" w:hAnsi="宋体" w:eastAsia="宋体"/>
          <w:color w:val="auto"/>
          <w:sz w:val="24"/>
          <w:szCs w:val="24"/>
          <w:lang w:val="en-US" w:eastAsia="zh-CN"/>
        </w:rPr>
        <w:t>备注：评标办法中涉及的业绩、奖项等相关证明材料不清晰的，须提供原件备查，否则由此引起的一切后果由投标人自行承担。</w:t>
      </w:r>
    </w:p>
    <w:p>
      <w:pPr>
        <w:pStyle w:val="16"/>
        <w:spacing w:line="360" w:lineRule="auto"/>
        <w:ind w:left="94" w:leftChars="45" w:firstLine="472" w:firstLineChars="196"/>
        <w:rPr>
          <w:rFonts w:ascii="宋体" w:hAnsi="宋体" w:eastAsia="宋体"/>
          <w:color w:val="auto"/>
          <w:sz w:val="24"/>
          <w:szCs w:val="24"/>
          <w:lang w:eastAsia="zh-CN"/>
        </w:rPr>
      </w:pPr>
    </w:p>
    <w:p>
      <w:pPr>
        <w:pStyle w:val="16"/>
        <w:spacing w:line="360" w:lineRule="auto"/>
        <w:ind w:left="94" w:leftChars="45" w:firstLine="472" w:firstLineChars="196"/>
        <w:rPr>
          <w:rFonts w:ascii="宋体" w:hAnsi="宋体" w:eastAsia="宋体"/>
          <w:color w:val="auto"/>
          <w:sz w:val="24"/>
          <w:szCs w:val="24"/>
          <w:lang w:eastAsia="zh-CN"/>
        </w:rPr>
      </w:pPr>
      <w:r>
        <w:rPr>
          <w:rFonts w:ascii="宋体" w:hAnsi="宋体" w:eastAsia="宋体"/>
          <w:color w:val="auto"/>
          <w:sz w:val="24"/>
          <w:szCs w:val="24"/>
          <w:lang w:eastAsia="zh-CN"/>
        </w:rPr>
        <w:t xml:space="preserve">1.  </w:t>
      </w:r>
      <w:r>
        <w:rPr>
          <w:rFonts w:hint="eastAsia" w:ascii="宋体" w:hAnsi="宋体" w:eastAsia="宋体"/>
          <w:color w:val="auto"/>
          <w:sz w:val="24"/>
          <w:szCs w:val="24"/>
          <w:lang w:eastAsia="zh-CN"/>
        </w:rPr>
        <w:t>评标方法</w:t>
      </w:r>
    </w:p>
    <w:p>
      <w:pPr>
        <w:pStyle w:val="4"/>
        <w:spacing w:line="360" w:lineRule="auto"/>
        <w:ind w:right="113" w:firstLine="480" w:firstLineChars="200"/>
        <w:rPr>
          <w:rFonts w:hAnsi="宋体"/>
          <w:color w:val="auto"/>
          <w:sz w:val="24"/>
        </w:rPr>
      </w:pPr>
      <w:r>
        <w:rPr>
          <w:rFonts w:hint="eastAsia" w:hAnsi="宋体"/>
          <w:color w:val="auto"/>
          <w:sz w:val="24"/>
        </w:rPr>
        <w:t>本次评标采用综合评估法。评标委员会对满足招标文件实质性要求的投标文件，按照本章第</w:t>
      </w:r>
      <w:r>
        <w:rPr>
          <w:rFonts w:hAnsi="宋体"/>
          <w:color w:val="auto"/>
          <w:sz w:val="24"/>
        </w:rPr>
        <w:t xml:space="preserve"> 2.2 </w:t>
      </w:r>
      <w:r>
        <w:rPr>
          <w:rFonts w:hint="eastAsia" w:hAnsi="宋体"/>
          <w:color w:val="auto"/>
          <w:sz w:val="24"/>
        </w:rPr>
        <w:t>款规定的评分标准进行打分，并按得分由高到低顺序推荐入围标候选人，或根据招标人授权直接确定中标人，但投标报价低于其成本的除外。综合评分相等时，以投标报价低的优先；投标报价也相等的，由招标人通过抽签确定。</w:t>
      </w:r>
    </w:p>
    <w:p>
      <w:pPr>
        <w:pStyle w:val="16"/>
        <w:spacing w:before="174" w:line="360" w:lineRule="auto"/>
        <w:ind w:left="94" w:leftChars="45" w:firstLine="472" w:firstLineChars="196"/>
        <w:rPr>
          <w:rFonts w:ascii="宋体" w:hAnsi="宋体" w:eastAsia="宋体"/>
          <w:color w:val="auto"/>
          <w:sz w:val="24"/>
          <w:szCs w:val="24"/>
          <w:lang w:eastAsia="zh-CN"/>
        </w:rPr>
      </w:pPr>
      <w:bookmarkStart w:id="62" w:name="_bookmark88"/>
      <w:bookmarkEnd w:id="62"/>
      <w:r>
        <w:rPr>
          <w:rFonts w:ascii="宋体" w:hAnsi="宋体" w:eastAsia="宋体"/>
          <w:color w:val="auto"/>
          <w:sz w:val="24"/>
          <w:szCs w:val="24"/>
          <w:lang w:eastAsia="zh-CN"/>
        </w:rPr>
        <w:t xml:space="preserve">2.  </w:t>
      </w:r>
      <w:r>
        <w:rPr>
          <w:rFonts w:hint="eastAsia" w:ascii="宋体" w:hAnsi="宋体" w:eastAsia="宋体"/>
          <w:color w:val="auto"/>
          <w:sz w:val="24"/>
          <w:szCs w:val="24"/>
          <w:lang w:eastAsia="zh-CN"/>
        </w:rPr>
        <w:t>评审标准</w:t>
      </w:r>
    </w:p>
    <w:p>
      <w:pPr>
        <w:pStyle w:val="4"/>
        <w:spacing w:line="360" w:lineRule="auto"/>
        <w:ind w:right="113" w:firstLine="480" w:firstLineChars="200"/>
        <w:rPr>
          <w:rFonts w:hAnsi="宋体"/>
          <w:color w:val="auto"/>
          <w:sz w:val="24"/>
        </w:rPr>
      </w:pPr>
      <w:bookmarkStart w:id="63" w:name="_bookmark89"/>
      <w:bookmarkEnd w:id="63"/>
      <w:r>
        <w:rPr>
          <w:rFonts w:hAnsi="宋体"/>
          <w:color w:val="auto"/>
          <w:sz w:val="24"/>
        </w:rPr>
        <w:t>2.1</w:t>
      </w:r>
      <w:r>
        <w:rPr>
          <w:rFonts w:hint="eastAsia" w:hAnsi="宋体"/>
          <w:color w:val="auto"/>
          <w:sz w:val="24"/>
        </w:rPr>
        <w:t>初步评审标准</w:t>
      </w:r>
    </w:p>
    <w:p>
      <w:pPr>
        <w:pStyle w:val="4"/>
        <w:spacing w:line="360" w:lineRule="auto"/>
        <w:ind w:right="113" w:firstLine="480" w:firstLineChars="200"/>
        <w:rPr>
          <w:rFonts w:hAnsi="宋体"/>
          <w:color w:val="auto"/>
          <w:sz w:val="24"/>
        </w:rPr>
      </w:pPr>
      <w:r>
        <w:rPr>
          <w:rFonts w:hAnsi="宋体"/>
          <w:color w:val="auto"/>
          <w:sz w:val="24"/>
        </w:rPr>
        <w:t>2.1.1</w:t>
      </w:r>
      <w:r>
        <w:rPr>
          <w:rFonts w:hint="eastAsia" w:hAnsi="宋体"/>
          <w:color w:val="auto"/>
          <w:sz w:val="24"/>
        </w:rPr>
        <w:t>形式评审标准：见评标办法前附表。</w:t>
      </w:r>
    </w:p>
    <w:p>
      <w:pPr>
        <w:pStyle w:val="4"/>
        <w:spacing w:line="360" w:lineRule="auto"/>
        <w:ind w:right="113" w:firstLine="480" w:firstLineChars="200"/>
        <w:rPr>
          <w:rFonts w:hAnsi="宋体"/>
          <w:color w:val="auto"/>
          <w:sz w:val="24"/>
        </w:rPr>
      </w:pPr>
      <w:r>
        <w:rPr>
          <w:rFonts w:hAnsi="宋体"/>
          <w:color w:val="auto"/>
          <w:sz w:val="24"/>
        </w:rPr>
        <w:t>2.1.2</w:t>
      </w:r>
      <w:r>
        <w:rPr>
          <w:rFonts w:hint="eastAsia" w:hAnsi="宋体"/>
          <w:color w:val="auto"/>
          <w:sz w:val="24"/>
        </w:rPr>
        <w:t>资格评审标准：见评标办法前附表。</w:t>
      </w:r>
    </w:p>
    <w:p>
      <w:pPr>
        <w:pStyle w:val="4"/>
        <w:spacing w:line="360" w:lineRule="auto"/>
        <w:ind w:right="113" w:firstLine="480" w:firstLineChars="200"/>
        <w:rPr>
          <w:rFonts w:hAnsi="宋体"/>
          <w:color w:val="auto"/>
          <w:sz w:val="24"/>
        </w:rPr>
      </w:pPr>
      <w:r>
        <w:rPr>
          <w:rFonts w:hAnsi="宋体"/>
          <w:color w:val="auto"/>
          <w:sz w:val="24"/>
        </w:rPr>
        <w:t xml:space="preserve">2.1.3 </w:t>
      </w:r>
      <w:r>
        <w:rPr>
          <w:rFonts w:hint="eastAsia" w:hAnsi="宋体"/>
          <w:color w:val="auto"/>
          <w:sz w:val="24"/>
        </w:rPr>
        <w:t>响应性评审标准：见评标办法前附表。</w:t>
      </w:r>
    </w:p>
    <w:p>
      <w:pPr>
        <w:pStyle w:val="4"/>
        <w:spacing w:line="360" w:lineRule="auto"/>
        <w:ind w:right="113" w:firstLine="480" w:firstLineChars="200"/>
        <w:rPr>
          <w:rFonts w:hAnsi="宋体"/>
          <w:color w:val="auto"/>
          <w:sz w:val="24"/>
        </w:rPr>
      </w:pPr>
      <w:bookmarkStart w:id="64" w:name="_bookmark90"/>
      <w:bookmarkEnd w:id="64"/>
      <w:r>
        <w:rPr>
          <w:rFonts w:hAnsi="宋体"/>
          <w:color w:val="auto"/>
          <w:sz w:val="24"/>
        </w:rPr>
        <w:t>2.2</w:t>
      </w:r>
      <w:r>
        <w:rPr>
          <w:rFonts w:hint="eastAsia" w:hAnsi="宋体"/>
          <w:color w:val="auto"/>
          <w:sz w:val="24"/>
        </w:rPr>
        <w:t>分值构成与评分标准</w:t>
      </w:r>
    </w:p>
    <w:p>
      <w:pPr>
        <w:pStyle w:val="4"/>
        <w:spacing w:line="360" w:lineRule="auto"/>
        <w:ind w:right="113" w:firstLine="480" w:firstLineChars="200"/>
        <w:rPr>
          <w:rFonts w:hAnsi="宋体"/>
          <w:color w:val="auto"/>
          <w:sz w:val="24"/>
        </w:rPr>
      </w:pPr>
      <w:r>
        <w:rPr>
          <w:rFonts w:hAnsi="宋体"/>
          <w:color w:val="auto"/>
          <w:sz w:val="24"/>
        </w:rPr>
        <w:t xml:space="preserve">2.2.1  </w:t>
      </w:r>
      <w:r>
        <w:rPr>
          <w:rFonts w:hint="eastAsia" w:hAnsi="宋体"/>
          <w:color w:val="auto"/>
          <w:sz w:val="24"/>
        </w:rPr>
        <w:t>分值构成</w:t>
      </w:r>
    </w:p>
    <w:p>
      <w:pPr>
        <w:pStyle w:val="4"/>
        <w:spacing w:line="360" w:lineRule="auto"/>
        <w:ind w:right="113"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）详细评审部分：见评标办法前附表；</w:t>
      </w:r>
    </w:p>
    <w:p>
      <w:pPr>
        <w:pStyle w:val="4"/>
        <w:spacing w:line="360" w:lineRule="auto"/>
        <w:ind w:right="113" w:firstLine="480" w:firstLineChars="200"/>
        <w:rPr>
          <w:rFonts w:hAnsi="宋体"/>
          <w:color w:val="auto"/>
          <w:sz w:val="24"/>
        </w:rPr>
      </w:pPr>
      <w:r>
        <w:rPr>
          <w:rFonts w:hint="eastAsia" w:hAnsi="宋体"/>
          <w:color w:val="auto"/>
          <w:sz w:val="24"/>
        </w:rPr>
        <w:t>（2）投标报价：见评标办法前附表；</w:t>
      </w:r>
    </w:p>
    <w:p>
      <w:pPr>
        <w:pStyle w:val="4"/>
        <w:spacing w:line="360" w:lineRule="auto"/>
        <w:ind w:right="113" w:firstLine="480" w:firstLineChars="200"/>
        <w:rPr>
          <w:rFonts w:hAnsi="宋体"/>
          <w:color w:val="auto"/>
          <w:sz w:val="24"/>
        </w:rPr>
      </w:pPr>
      <w:r>
        <w:rPr>
          <w:rFonts w:hAnsi="宋体"/>
          <w:color w:val="auto"/>
          <w:sz w:val="24"/>
        </w:rPr>
        <w:t xml:space="preserve">2.2.2 </w:t>
      </w:r>
      <w:r>
        <w:rPr>
          <w:rFonts w:hint="eastAsia" w:hAnsi="宋体"/>
          <w:color w:val="auto"/>
          <w:sz w:val="24"/>
        </w:rPr>
        <w:t>评标基准价计算评标基准价计算方法：见评标办法前附表。</w:t>
      </w:r>
    </w:p>
    <w:p>
      <w:pPr>
        <w:pStyle w:val="4"/>
        <w:spacing w:line="360" w:lineRule="auto"/>
        <w:ind w:right="113" w:firstLine="480" w:firstLineChars="200"/>
        <w:rPr>
          <w:rFonts w:hAnsi="宋体"/>
          <w:color w:val="auto"/>
          <w:sz w:val="24"/>
        </w:rPr>
      </w:pPr>
      <w:r>
        <w:rPr>
          <w:rFonts w:hAnsi="宋体"/>
          <w:color w:val="auto"/>
          <w:sz w:val="24"/>
        </w:rPr>
        <w:t xml:space="preserve">2.2.3 </w:t>
      </w:r>
      <w:r>
        <w:rPr>
          <w:rFonts w:hint="eastAsia" w:hAnsi="宋体"/>
          <w:color w:val="auto"/>
          <w:sz w:val="24"/>
        </w:rPr>
        <w:t>投标报价的偏差率计算</w:t>
      </w:r>
    </w:p>
    <w:p>
      <w:pPr>
        <w:pStyle w:val="4"/>
        <w:spacing w:line="360" w:lineRule="auto"/>
        <w:ind w:right="113" w:firstLine="480" w:firstLineChars="200"/>
        <w:rPr>
          <w:rFonts w:hAnsi="宋体"/>
          <w:color w:val="auto"/>
          <w:sz w:val="24"/>
        </w:rPr>
      </w:pPr>
      <w:r>
        <w:rPr>
          <w:rFonts w:hint="eastAsia" w:hAnsi="宋体"/>
          <w:color w:val="auto"/>
          <w:sz w:val="24"/>
        </w:rPr>
        <w:t>投标报价的偏差计算公式：见评标办法前附表。</w:t>
      </w:r>
    </w:p>
    <w:p>
      <w:pPr>
        <w:pStyle w:val="4"/>
        <w:spacing w:line="360" w:lineRule="auto"/>
        <w:ind w:right="113" w:firstLine="480" w:firstLineChars="200"/>
        <w:rPr>
          <w:rFonts w:hAnsi="宋体"/>
          <w:color w:val="auto"/>
          <w:sz w:val="24"/>
        </w:rPr>
      </w:pPr>
      <w:r>
        <w:rPr>
          <w:rFonts w:hAnsi="宋体"/>
          <w:color w:val="auto"/>
          <w:sz w:val="24"/>
        </w:rPr>
        <w:t xml:space="preserve">2.2.4  </w:t>
      </w:r>
      <w:r>
        <w:rPr>
          <w:rFonts w:hint="eastAsia" w:hAnsi="宋体"/>
          <w:color w:val="auto"/>
          <w:sz w:val="24"/>
        </w:rPr>
        <w:t>评分标准</w:t>
      </w:r>
    </w:p>
    <w:p>
      <w:pPr>
        <w:pStyle w:val="4"/>
        <w:spacing w:line="360" w:lineRule="auto"/>
        <w:ind w:right="113"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）详细评审评分标准：见评标办法前附表；</w:t>
      </w:r>
    </w:p>
    <w:p>
      <w:pPr>
        <w:pStyle w:val="4"/>
        <w:spacing w:line="360" w:lineRule="auto"/>
        <w:ind w:right="113" w:firstLine="480" w:firstLineChars="200"/>
        <w:rPr>
          <w:rFonts w:hAnsi="宋体"/>
          <w:color w:val="auto"/>
          <w:sz w:val="24"/>
        </w:rPr>
      </w:pPr>
      <w:r>
        <w:rPr>
          <w:rFonts w:hint="eastAsia" w:hAnsi="宋体"/>
          <w:color w:val="auto"/>
          <w:sz w:val="24"/>
        </w:rPr>
        <w:t>（2）投标报价评分标准：见评标办法前附表；</w:t>
      </w:r>
    </w:p>
    <w:p>
      <w:pPr>
        <w:pStyle w:val="16"/>
        <w:spacing w:line="360" w:lineRule="auto"/>
        <w:ind w:left="94" w:leftChars="45" w:firstLine="472" w:firstLineChars="196"/>
        <w:rPr>
          <w:rFonts w:ascii="宋体" w:hAnsi="宋体" w:eastAsia="宋体"/>
          <w:color w:val="auto"/>
          <w:sz w:val="24"/>
          <w:szCs w:val="24"/>
          <w:lang w:eastAsia="zh-CN"/>
        </w:rPr>
      </w:pPr>
      <w:bookmarkStart w:id="65" w:name="_bookmark91"/>
      <w:bookmarkEnd w:id="65"/>
      <w:r>
        <w:rPr>
          <w:rFonts w:ascii="宋体" w:hAnsi="宋体" w:eastAsia="宋体"/>
          <w:color w:val="auto"/>
          <w:sz w:val="24"/>
          <w:szCs w:val="24"/>
          <w:lang w:eastAsia="zh-CN"/>
        </w:rPr>
        <w:t xml:space="preserve">3.  </w:t>
      </w:r>
      <w:r>
        <w:rPr>
          <w:rFonts w:hint="eastAsia" w:ascii="宋体" w:hAnsi="宋体" w:eastAsia="宋体"/>
          <w:color w:val="auto"/>
          <w:sz w:val="24"/>
          <w:szCs w:val="24"/>
          <w:lang w:eastAsia="zh-CN"/>
        </w:rPr>
        <w:t>评标程序</w:t>
      </w:r>
    </w:p>
    <w:p>
      <w:pPr>
        <w:pStyle w:val="4"/>
        <w:spacing w:line="360" w:lineRule="auto"/>
        <w:ind w:right="113" w:firstLine="480" w:firstLineChars="200"/>
        <w:rPr>
          <w:rFonts w:hAnsi="宋体"/>
          <w:color w:val="auto"/>
          <w:sz w:val="24"/>
        </w:rPr>
      </w:pPr>
      <w:bookmarkStart w:id="66" w:name="_bookmark92"/>
      <w:bookmarkEnd w:id="66"/>
      <w:r>
        <w:rPr>
          <w:rFonts w:hAnsi="宋体"/>
          <w:color w:val="auto"/>
          <w:sz w:val="24"/>
        </w:rPr>
        <w:t xml:space="preserve">3.1  </w:t>
      </w:r>
      <w:r>
        <w:rPr>
          <w:rFonts w:hint="eastAsia" w:hAnsi="宋体"/>
          <w:color w:val="auto"/>
          <w:sz w:val="24"/>
        </w:rPr>
        <w:t>初步评审</w:t>
      </w:r>
    </w:p>
    <w:p>
      <w:pPr>
        <w:pStyle w:val="4"/>
        <w:spacing w:line="360" w:lineRule="auto"/>
        <w:ind w:right="113" w:firstLine="480" w:firstLineChars="200"/>
        <w:rPr>
          <w:rFonts w:hAnsi="宋体"/>
          <w:color w:val="auto"/>
          <w:sz w:val="24"/>
        </w:rPr>
      </w:pPr>
      <w:r>
        <w:rPr>
          <w:rFonts w:hAnsi="宋体"/>
          <w:color w:val="auto"/>
          <w:sz w:val="24"/>
        </w:rPr>
        <w:t xml:space="preserve">3.1.1 </w:t>
      </w:r>
      <w:r>
        <w:rPr>
          <w:rFonts w:hint="eastAsia" w:hAnsi="宋体"/>
          <w:color w:val="auto"/>
          <w:sz w:val="24"/>
        </w:rPr>
        <w:t>评标委员会可以要求投标人提交第二章“投标人须知”规定的有关证明和证件的原件，以便核验。评标委员会依据本章第</w:t>
      </w:r>
      <w:r>
        <w:rPr>
          <w:rFonts w:hAnsi="宋体"/>
          <w:color w:val="auto"/>
          <w:sz w:val="24"/>
        </w:rPr>
        <w:t xml:space="preserve"> 2.1 </w:t>
      </w:r>
      <w:r>
        <w:rPr>
          <w:rFonts w:hint="eastAsia" w:hAnsi="宋体"/>
          <w:color w:val="auto"/>
          <w:sz w:val="24"/>
        </w:rPr>
        <w:t>款规定的标准对投标文件进行初步评审。有一项不符合评审标准的，评标委员会应当否决其投标。</w:t>
      </w:r>
    </w:p>
    <w:p>
      <w:pPr>
        <w:pStyle w:val="4"/>
        <w:spacing w:line="360" w:lineRule="auto"/>
        <w:ind w:right="113" w:firstLine="480" w:firstLineChars="200"/>
        <w:rPr>
          <w:rFonts w:hAnsi="宋体"/>
          <w:color w:val="auto"/>
          <w:sz w:val="24"/>
        </w:rPr>
      </w:pPr>
      <w:r>
        <w:rPr>
          <w:rFonts w:hAnsi="宋体"/>
          <w:color w:val="auto"/>
          <w:sz w:val="24"/>
        </w:rPr>
        <w:t>3.1.2</w:t>
      </w:r>
      <w:r>
        <w:rPr>
          <w:rFonts w:hint="eastAsia" w:hAnsi="宋体"/>
          <w:color w:val="auto"/>
          <w:sz w:val="24"/>
        </w:rPr>
        <w:t>投标人有以下情形之一的，评标委员会应当否决其投标：</w:t>
      </w:r>
    </w:p>
    <w:p>
      <w:pPr>
        <w:pStyle w:val="4"/>
        <w:spacing w:line="360" w:lineRule="auto"/>
        <w:ind w:right="113"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）投标文件没有对招标文件的实质性要求和条件作出响应；</w:t>
      </w:r>
    </w:p>
    <w:p>
      <w:pPr>
        <w:pStyle w:val="4"/>
        <w:spacing w:line="360" w:lineRule="auto"/>
        <w:ind w:right="113"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）有串通投标、弄虚作假、行贿等违法行为。</w:t>
      </w:r>
    </w:p>
    <w:p>
      <w:pPr>
        <w:pStyle w:val="4"/>
        <w:spacing w:line="360" w:lineRule="auto"/>
        <w:ind w:right="113" w:firstLine="480" w:firstLineChars="200"/>
        <w:rPr>
          <w:rFonts w:hAnsi="宋体"/>
          <w:color w:val="auto"/>
          <w:sz w:val="24"/>
        </w:rPr>
      </w:pPr>
      <w:r>
        <w:rPr>
          <w:rFonts w:hAnsi="宋体"/>
          <w:color w:val="auto"/>
          <w:sz w:val="24"/>
        </w:rPr>
        <w:t xml:space="preserve">3.1.3 </w:t>
      </w:r>
      <w:r>
        <w:rPr>
          <w:rFonts w:hint="eastAsia" w:hAnsi="宋体"/>
          <w:color w:val="auto"/>
          <w:sz w:val="24"/>
        </w:rPr>
        <w:t>投标报价有算术错误及其他错误的，评标委员会按以下原则要求投标人对投标报价进行修正，并要求投标人书面澄清确认。投标人拒不澄清确认的，评标委员会应当否决其投标：</w:t>
      </w:r>
    </w:p>
    <w:p>
      <w:pPr>
        <w:pStyle w:val="4"/>
        <w:spacing w:line="360" w:lineRule="auto"/>
        <w:ind w:right="113"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）投标文件中的大写金额与小写金额不一致的，以大写金额为准；</w:t>
      </w:r>
    </w:p>
    <w:p>
      <w:pPr>
        <w:pStyle w:val="4"/>
        <w:spacing w:line="360" w:lineRule="auto"/>
        <w:ind w:right="113"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）总价金额与单价金额不一致的，以单价金额为准，但单价金额小数点有明显错误的除外。</w:t>
      </w:r>
    </w:p>
    <w:p>
      <w:pPr>
        <w:pStyle w:val="4"/>
        <w:spacing w:line="360" w:lineRule="auto"/>
        <w:ind w:right="113" w:firstLine="480" w:firstLineChars="200"/>
        <w:rPr>
          <w:rFonts w:hAnsi="宋体"/>
          <w:color w:val="auto"/>
          <w:sz w:val="24"/>
        </w:rPr>
      </w:pPr>
      <w:bookmarkStart w:id="67" w:name="_bookmark93"/>
      <w:bookmarkEnd w:id="67"/>
      <w:r>
        <w:rPr>
          <w:rFonts w:hAnsi="宋体"/>
          <w:color w:val="auto"/>
          <w:sz w:val="24"/>
        </w:rPr>
        <w:t xml:space="preserve">3.2  </w:t>
      </w:r>
      <w:r>
        <w:rPr>
          <w:rFonts w:hint="eastAsia" w:hAnsi="宋体"/>
          <w:color w:val="auto"/>
          <w:sz w:val="24"/>
        </w:rPr>
        <w:t>详细评审</w:t>
      </w:r>
    </w:p>
    <w:p>
      <w:pPr>
        <w:pStyle w:val="4"/>
        <w:spacing w:line="360" w:lineRule="auto"/>
        <w:ind w:right="113" w:firstLine="480" w:firstLineChars="200"/>
        <w:rPr>
          <w:rFonts w:hAnsi="宋体"/>
          <w:color w:val="auto"/>
          <w:sz w:val="24"/>
        </w:rPr>
      </w:pPr>
      <w:r>
        <w:rPr>
          <w:rFonts w:hAnsi="宋体"/>
          <w:color w:val="auto"/>
          <w:sz w:val="24"/>
        </w:rPr>
        <w:t xml:space="preserve">3.2.1 </w:t>
      </w:r>
      <w:r>
        <w:rPr>
          <w:rFonts w:hint="eastAsia" w:hAnsi="宋体"/>
          <w:color w:val="auto"/>
          <w:sz w:val="24"/>
        </w:rPr>
        <w:t>评标委员会按本章第</w:t>
      </w:r>
      <w:r>
        <w:rPr>
          <w:rFonts w:hAnsi="宋体"/>
          <w:color w:val="auto"/>
          <w:sz w:val="24"/>
        </w:rPr>
        <w:t>2.2</w:t>
      </w:r>
      <w:r>
        <w:rPr>
          <w:rFonts w:hint="eastAsia" w:hAnsi="宋体"/>
          <w:color w:val="auto"/>
          <w:sz w:val="24"/>
        </w:rPr>
        <w:t>款规定的量化因素和分值进行打分，并计算出综合评估得分。</w:t>
      </w:r>
    </w:p>
    <w:p>
      <w:pPr>
        <w:pStyle w:val="4"/>
        <w:spacing w:line="360" w:lineRule="auto"/>
        <w:ind w:right="113"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）按本章第</w:t>
      </w:r>
      <w:r>
        <w:rPr>
          <w:rFonts w:hAnsi="宋体"/>
          <w:color w:val="auto"/>
          <w:sz w:val="24"/>
        </w:rPr>
        <w:t>2.2.4</w:t>
      </w:r>
      <w:r>
        <w:rPr>
          <w:rFonts w:hint="eastAsia" w:hAnsi="宋体"/>
          <w:color w:val="auto"/>
          <w:sz w:val="24"/>
        </w:rPr>
        <w:t>（</w:t>
      </w:r>
      <w:r>
        <w:rPr>
          <w:rFonts w:hAnsi="宋体"/>
          <w:color w:val="auto"/>
          <w:sz w:val="24"/>
        </w:rPr>
        <w:t>1</w:t>
      </w:r>
      <w:r>
        <w:rPr>
          <w:rFonts w:hint="eastAsia" w:hAnsi="宋体"/>
          <w:color w:val="auto"/>
          <w:sz w:val="24"/>
        </w:rPr>
        <w:t>）目规定的评审因素和分值对详细评审部分计算出得分</w:t>
      </w:r>
      <w:r>
        <w:rPr>
          <w:rFonts w:hAnsi="宋体"/>
          <w:color w:val="auto"/>
          <w:sz w:val="24"/>
        </w:rPr>
        <w:t>A</w:t>
      </w:r>
      <w:r>
        <w:rPr>
          <w:rFonts w:hint="eastAsia" w:hAnsi="宋体"/>
          <w:color w:val="auto"/>
          <w:sz w:val="24"/>
        </w:rPr>
        <w:t>；</w:t>
      </w:r>
    </w:p>
    <w:p>
      <w:pPr>
        <w:pStyle w:val="4"/>
        <w:spacing w:line="360" w:lineRule="auto"/>
        <w:ind w:right="113" w:firstLine="480" w:firstLineChars="200"/>
        <w:rPr>
          <w:rFonts w:hAnsi="宋体"/>
          <w:color w:val="auto"/>
          <w:sz w:val="24"/>
        </w:rPr>
      </w:pPr>
      <w:r>
        <w:rPr>
          <w:rFonts w:hint="eastAsia" w:hAnsi="宋体"/>
          <w:color w:val="auto"/>
          <w:sz w:val="24"/>
        </w:rPr>
        <w:t>（2）按本章第</w:t>
      </w:r>
      <w:r>
        <w:rPr>
          <w:rFonts w:hAnsi="宋体"/>
          <w:color w:val="auto"/>
          <w:sz w:val="24"/>
        </w:rPr>
        <w:t>2.2.4</w:t>
      </w:r>
      <w:r>
        <w:rPr>
          <w:rFonts w:hint="eastAsia" w:hAnsi="宋体"/>
          <w:color w:val="auto"/>
          <w:sz w:val="24"/>
        </w:rPr>
        <w:t>（2）目规定的评审因素和分值对投标报价计算出得分B；</w:t>
      </w:r>
    </w:p>
    <w:p>
      <w:pPr>
        <w:pStyle w:val="4"/>
        <w:spacing w:line="360" w:lineRule="auto"/>
        <w:ind w:right="113" w:firstLine="480" w:firstLineChars="200"/>
        <w:rPr>
          <w:rFonts w:hAnsi="宋体"/>
          <w:color w:val="auto"/>
          <w:sz w:val="24"/>
        </w:rPr>
      </w:pPr>
      <w:r>
        <w:rPr>
          <w:rFonts w:hAnsi="宋体"/>
          <w:color w:val="auto"/>
          <w:sz w:val="24"/>
        </w:rPr>
        <w:t xml:space="preserve">3.2.2 </w:t>
      </w:r>
      <w:r>
        <w:rPr>
          <w:rFonts w:hint="eastAsia" w:hAnsi="宋体"/>
          <w:color w:val="auto"/>
          <w:sz w:val="24"/>
        </w:rPr>
        <w:t>评分分值计算保留小数点后两位，小数点后第三位“四舍五入”。</w:t>
      </w:r>
    </w:p>
    <w:p>
      <w:pPr>
        <w:pStyle w:val="4"/>
        <w:spacing w:line="360" w:lineRule="auto"/>
        <w:ind w:right="113" w:firstLine="480" w:firstLineChars="200"/>
        <w:rPr>
          <w:rFonts w:hAnsi="宋体"/>
          <w:color w:val="auto"/>
          <w:sz w:val="24"/>
        </w:rPr>
      </w:pPr>
      <w:r>
        <w:rPr>
          <w:rFonts w:hAnsi="宋体"/>
          <w:color w:val="auto"/>
          <w:sz w:val="24"/>
        </w:rPr>
        <w:t xml:space="preserve">3.2.3 </w:t>
      </w:r>
      <w:r>
        <w:rPr>
          <w:rFonts w:hint="eastAsia" w:hAnsi="宋体"/>
          <w:color w:val="auto"/>
          <w:sz w:val="24"/>
        </w:rPr>
        <w:t>投标人得分</w:t>
      </w:r>
      <w:r>
        <w:rPr>
          <w:rFonts w:hAnsi="宋体"/>
          <w:color w:val="auto"/>
          <w:sz w:val="24"/>
        </w:rPr>
        <w:t>=A+B</w:t>
      </w:r>
      <w:r>
        <w:rPr>
          <w:rFonts w:hint="eastAsia" w:hAnsi="宋体"/>
          <w:color w:val="auto"/>
          <w:sz w:val="24"/>
        </w:rPr>
        <w:t>。</w:t>
      </w:r>
    </w:p>
    <w:p>
      <w:pPr>
        <w:pStyle w:val="4"/>
        <w:spacing w:line="360" w:lineRule="auto"/>
        <w:ind w:right="113" w:firstLine="480" w:firstLineChars="200"/>
        <w:rPr>
          <w:rFonts w:hAnsi="宋体"/>
          <w:color w:val="auto"/>
          <w:sz w:val="24"/>
        </w:rPr>
      </w:pPr>
      <w:r>
        <w:rPr>
          <w:rFonts w:hAnsi="宋体"/>
          <w:color w:val="auto"/>
          <w:sz w:val="24"/>
        </w:rPr>
        <w:t xml:space="preserve">3.2.4 </w:t>
      </w:r>
      <w:r>
        <w:rPr>
          <w:rFonts w:hint="eastAsia" w:hAnsi="宋体"/>
          <w:color w:val="auto"/>
          <w:sz w:val="24"/>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spacing w:line="360" w:lineRule="auto"/>
        <w:ind w:right="113" w:firstLine="480" w:firstLineChars="200"/>
        <w:rPr>
          <w:rFonts w:hAnsi="宋体"/>
          <w:color w:val="auto"/>
          <w:sz w:val="24"/>
        </w:rPr>
      </w:pPr>
      <w:bookmarkStart w:id="68" w:name="_bookmark94"/>
      <w:bookmarkEnd w:id="68"/>
      <w:r>
        <w:rPr>
          <w:rFonts w:hAnsi="宋体"/>
          <w:color w:val="auto"/>
          <w:sz w:val="24"/>
        </w:rPr>
        <w:t xml:space="preserve">3.3  </w:t>
      </w:r>
      <w:r>
        <w:rPr>
          <w:rFonts w:hint="eastAsia" w:hAnsi="宋体"/>
          <w:color w:val="auto"/>
          <w:sz w:val="24"/>
        </w:rPr>
        <w:t>投标文件的澄清</w:t>
      </w:r>
    </w:p>
    <w:p>
      <w:pPr>
        <w:pStyle w:val="4"/>
        <w:spacing w:line="360" w:lineRule="auto"/>
        <w:ind w:right="113" w:firstLine="480" w:firstLineChars="200"/>
        <w:rPr>
          <w:rFonts w:hAnsi="宋体"/>
          <w:color w:val="auto"/>
          <w:sz w:val="24"/>
        </w:rPr>
      </w:pPr>
      <w:r>
        <w:rPr>
          <w:rFonts w:hAnsi="宋体"/>
          <w:color w:val="auto"/>
          <w:sz w:val="24"/>
        </w:rPr>
        <w:t xml:space="preserve">3.3.1   </w:t>
      </w:r>
      <w:r>
        <w:rPr>
          <w:rFonts w:hint="eastAsia" w:hAnsi="宋体"/>
          <w:color w:val="auto"/>
          <w:sz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4"/>
        <w:spacing w:line="360" w:lineRule="auto"/>
        <w:ind w:right="113" w:firstLine="480" w:firstLineChars="200"/>
        <w:rPr>
          <w:rFonts w:hAnsi="宋体"/>
          <w:color w:val="auto"/>
          <w:sz w:val="24"/>
        </w:rPr>
      </w:pPr>
      <w:r>
        <w:rPr>
          <w:rFonts w:hAnsi="宋体"/>
          <w:color w:val="auto"/>
          <w:sz w:val="24"/>
        </w:rPr>
        <w:t xml:space="preserve">3.3.2 </w:t>
      </w:r>
      <w:r>
        <w:rPr>
          <w:rFonts w:hint="eastAsia" w:hAnsi="宋体"/>
          <w:color w:val="auto"/>
          <w:sz w:val="24"/>
        </w:rPr>
        <w:t>澄清、说明或补正不得超出投标文件的范围且不得改变投标文件的实质性内容，并构成投标文件的组成部分。</w:t>
      </w:r>
    </w:p>
    <w:p>
      <w:pPr>
        <w:pStyle w:val="4"/>
        <w:spacing w:line="360" w:lineRule="auto"/>
        <w:ind w:right="113" w:firstLine="480" w:firstLineChars="200"/>
        <w:rPr>
          <w:rFonts w:hAnsi="宋体"/>
          <w:color w:val="auto"/>
          <w:sz w:val="24"/>
        </w:rPr>
      </w:pPr>
      <w:r>
        <w:rPr>
          <w:rFonts w:hAnsi="宋体"/>
          <w:color w:val="auto"/>
          <w:sz w:val="24"/>
        </w:rPr>
        <w:t xml:space="preserve">3.3.3  </w:t>
      </w:r>
      <w:r>
        <w:rPr>
          <w:rFonts w:hint="eastAsia" w:hAnsi="宋体"/>
          <w:color w:val="auto"/>
          <w:sz w:val="24"/>
        </w:rPr>
        <w:t>评标委员会对投标人提交的澄清、说明或补正有疑问的，可以要求投标人进一步澄清、说明或补正，直至满足评标委员会的要求。</w:t>
      </w:r>
    </w:p>
    <w:p>
      <w:pPr>
        <w:pStyle w:val="4"/>
        <w:spacing w:line="360" w:lineRule="auto"/>
        <w:ind w:right="113" w:firstLine="480" w:firstLineChars="200"/>
        <w:rPr>
          <w:rFonts w:hAnsi="宋体"/>
          <w:color w:val="auto"/>
          <w:sz w:val="24"/>
        </w:rPr>
      </w:pPr>
      <w:bookmarkStart w:id="69" w:name="_bookmark95"/>
      <w:bookmarkEnd w:id="69"/>
      <w:r>
        <w:rPr>
          <w:rFonts w:hAnsi="宋体"/>
          <w:color w:val="auto"/>
          <w:sz w:val="24"/>
        </w:rPr>
        <w:t xml:space="preserve">3.4  </w:t>
      </w:r>
      <w:r>
        <w:rPr>
          <w:rFonts w:hint="eastAsia" w:hAnsi="宋体"/>
          <w:color w:val="auto"/>
          <w:sz w:val="24"/>
        </w:rPr>
        <w:t>评标结果</w:t>
      </w:r>
    </w:p>
    <w:p>
      <w:pPr>
        <w:pStyle w:val="4"/>
        <w:spacing w:line="360" w:lineRule="auto"/>
        <w:ind w:right="113" w:firstLine="480" w:firstLineChars="200"/>
        <w:rPr>
          <w:rFonts w:hAnsi="宋体"/>
          <w:color w:val="auto"/>
          <w:sz w:val="24"/>
        </w:rPr>
      </w:pPr>
      <w:r>
        <w:rPr>
          <w:rFonts w:hAnsi="宋体"/>
          <w:color w:val="auto"/>
          <w:sz w:val="24"/>
        </w:rPr>
        <w:t xml:space="preserve">3.4.1 </w:t>
      </w:r>
      <w:r>
        <w:rPr>
          <w:rFonts w:hint="eastAsia" w:hAnsi="宋体"/>
          <w:color w:val="auto"/>
          <w:sz w:val="24"/>
        </w:rPr>
        <w:t>除第二章“投标人须知”前附表授权直接确定中标人外，评标委员会按照得分由高到低的顺序推荐中标候选人，并标明排序。</w:t>
      </w:r>
    </w:p>
    <w:p>
      <w:pPr>
        <w:pStyle w:val="4"/>
        <w:spacing w:line="360" w:lineRule="auto"/>
        <w:ind w:right="113" w:firstLine="480" w:firstLineChars="200"/>
        <w:rPr>
          <w:rFonts w:hAnsi="宋体"/>
          <w:color w:val="auto"/>
          <w:sz w:val="24"/>
        </w:rPr>
      </w:pPr>
      <w:r>
        <w:rPr>
          <w:rFonts w:hAnsi="宋体"/>
          <w:color w:val="auto"/>
          <w:sz w:val="24"/>
        </w:rPr>
        <w:t xml:space="preserve">3.4.2 </w:t>
      </w:r>
      <w:r>
        <w:rPr>
          <w:rFonts w:hint="eastAsia" w:hAnsi="宋体"/>
          <w:color w:val="auto"/>
          <w:sz w:val="24"/>
        </w:rPr>
        <w:t>评标委员会完成评标后，应当向招标人提交书面评标报告和中标候选人名单。</w:t>
      </w: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ascii="宋体" w:hAnsi="宋体"/>
          <w:color w:val="auto"/>
          <w:sz w:val="23"/>
        </w:rPr>
      </w:pPr>
    </w:p>
    <w:p>
      <w:pPr>
        <w:spacing w:line="360" w:lineRule="auto"/>
        <w:rPr>
          <w:rFonts w:ascii="宋体" w:hAnsi="宋体"/>
          <w:color w:val="auto"/>
          <w:sz w:val="23"/>
        </w:rPr>
      </w:pPr>
    </w:p>
    <w:p>
      <w:pPr>
        <w:spacing w:line="360" w:lineRule="auto"/>
        <w:rPr>
          <w:rFonts w:ascii="宋体" w:hAnsi="宋体"/>
          <w:color w:val="auto"/>
          <w:sz w:val="23"/>
        </w:rPr>
      </w:pPr>
    </w:p>
    <w:p>
      <w:pPr>
        <w:spacing w:line="360" w:lineRule="auto"/>
        <w:rPr>
          <w:rFonts w:ascii="宋体" w:hAnsi="宋体"/>
          <w:color w:val="auto"/>
          <w:sz w:val="23"/>
        </w:rPr>
      </w:pPr>
    </w:p>
    <w:p>
      <w:pPr>
        <w:jc w:val="center"/>
        <w:rPr>
          <w:b/>
          <w:color w:val="auto"/>
          <w:sz w:val="32"/>
          <w:szCs w:val="32"/>
        </w:rPr>
      </w:pPr>
      <w:r>
        <w:rPr>
          <w:rFonts w:hint="eastAsia"/>
          <w:b/>
          <w:color w:val="auto"/>
          <w:sz w:val="32"/>
          <w:szCs w:val="32"/>
        </w:rPr>
        <w:t>图书物流外包合同</w:t>
      </w:r>
    </w:p>
    <w:p>
      <w:pPr>
        <w:jc w:val="center"/>
        <w:rPr>
          <w:b/>
          <w:color w:val="auto"/>
          <w:sz w:val="28"/>
        </w:rPr>
      </w:pPr>
    </w:p>
    <w:p>
      <w:pPr>
        <w:rPr>
          <w:color w:val="auto"/>
          <w:sz w:val="24"/>
        </w:rPr>
      </w:pPr>
      <w:r>
        <w:rPr>
          <w:rFonts w:hint="eastAsia"/>
          <w:color w:val="auto"/>
          <w:sz w:val="24"/>
        </w:rPr>
        <w:t>甲方：（委托方）</w:t>
      </w:r>
      <w:r>
        <w:rPr>
          <w:rFonts w:hint="eastAsia" w:hAnsi="宋体"/>
          <w:color w:val="auto"/>
          <w:sz w:val="24"/>
          <w:szCs w:val="22"/>
          <w:lang w:eastAsia="zh-CN"/>
        </w:rPr>
        <w:t>北京时代尚联文化传媒有限公司</w:t>
      </w:r>
    </w:p>
    <w:p>
      <w:pPr>
        <w:rPr>
          <w:color w:val="auto"/>
          <w:sz w:val="24"/>
        </w:rPr>
      </w:pPr>
      <w:r>
        <w:rPr>
          <w:rFonts w:hint="eastAsia"/>
          <w:color w:val="auto"/>
          <w:sz w:val="24"/>
        </w:rPr>
        <w:t>乙方：（受托方）</w:t>
      </w:r>
      <w:r>
        <w:rPr>
          <w:color w:val="auto"/>
          <w:sz w:val="24"/>
        </w:rPr>
        <w:t xml:space="preserve">              </w:t>
      </w:r>
    </w:p>
    <w:p>
      <w:pPr>
        <w:rPr>
          <w:color w:val="auto"/>
          <w:sz w:val="24"/>
        </w:rPr>
      </w:pPr>
    </w:p>
    <w:p>
      <w:pPr>
        <w:ind w:firstLine="480" w:firstLineChars="200"/>
        <w:rPr>
          <w:color w:val="auto"/>
          <w:sz w:val="24"/>
        </w:rPr>
      </w:pPr>
      <w:r>
        <w:rPr>
          <w:rFonts w:hint="eastAsia"/>
          <w:color w:val="auto"/>
          <w:sz w:val="24"/>
        </w:rPr>
        <w:t>经甲乙双方协商，甲方委托乙方代理本公司全部图书成品的收货、储存、发货、退货</w:t>
      </w:r>
      <w:r>
        <w:rPr>
          <w:color w:val="auto"/>
          <w:sz w:val="24"/>
        </w:rPr>
        <w:t>整理，</w:t>
      </w:r>
      <w:r>
        <w:rPr>
          <w:rFonts w:hint="eastAsia"/>
          <w:color w:val="auto"/>
          <w:sz w:val="24"/>
        </w:rPr>
        <w:t>及图书整理、库房盘点、图书打包业务，具体合同内容如下：</w:t>
      </w:r>
    </w:p>
    <w:p>
      <w:pPr>
        <w:ind w:firstLine="420" w:firstLineChars="200"/>
        <w:rPr>
          <w:color w:val="auto"/>
        </w:rPr>
      </w:pPr>
    </w:p>
    <w:p>
      <w:pPr>
        <w:numPr>
          <w:ilvl w:val="0"/>
          <w:numId w:val="2"/>
        </w:numPr>
        <w:spacing w:line="360" w:lineRule="auto"/>
        <w:rPr>
          <w:color w:val="auto"/>
          <w:sz w:val="24"/>
        </w:rPr>
      </w:pPr>
      <w:r>
        <w:rPr>
          <w:rFonts w:hint="eastAsia"/>
          <w:color w:val="auto"/>
          <w:sz w:val="24"/>
        </w:rPr>
        <w:t>甲方责任</w:t>
      </w:r>
    </w:p>
    <w:p>
      <w:pPr>
        <w:spacing w:line="360" w:lineRule="auto"/>
        <w:rPr>
          <w:color w:val="auto"/>
          <w:sz w:val="24"/>
        </w:rPr>
      </w:pPr>
      <w:r>
        <w:rPr>
          <w:color w:val="auto"/>
          <w:sz w:val="24"/>
        </w:rPr>
        <w:t xml:space="preserve">  </w:t>
      </w:r>
      <w:r>
        <w:rPr>
          <w:rFonts w:hint="eastAsia"/>
          <w:color w:val="auto"/>
          <w:sz w:val="24"/>
        </w:rPr>
        <w:t>甲方指定专人负责与乙方联系业务：</w:t>
      </w:r>
    </w:p>
    <w:p>
      <w:pPr>
        <w:numPr>
          <w:ilvl w:val="0"/>
          <w:numId w:val="3"/>
        </w:numPr>
        <w:tabs>
          <w:tab w:val="left" w:pos="630"/>
        </w:tabs>
        <w:spacing w:line="360" w:lineRule="auto"/>
        <w:ind w:left="210" w:leftChars="100"/>
        <w:rPr>
          <w:color w:val="auto"/>
          <w:sz w:val="24"/>
        </w:rPr>
      </w:pPr>
      <w:r>
        <w:rPr>
          <w:rFonts w:hint="eastAsia"/>
          <w:color w:val="auto"/>
          <w:sz w:val="24"/>
        </w:rPr>
        <w:t>甲方负责与工厂联系送交入库图书及书名，数量（如包数，册数），并及时通知乙方交书时间，因与工厂联系原因、通知乙方不及时给双方造成的损失全部由甲方承担。</w:t>
      </w:r>
    </w:p>
    <w:p>
      <w:pPr>
        <w:numPr>
          <w:ilvl w:val="0"/>
          <w:numId w:val="3"/>
        </w:numPr>
        <w:tabs>
          <w:tab w:val="left" w:pos="630"/>
        </w:tabs>
        <w:spacing w:line="360" w:lineRule="auto"/>
        <w:ind w:left="210" w:leftChars="100"/>
        <w:rPr>
          <w:color w:val="auto"/>
          <w:sz w:val="24"/>
        </w:rPr>
      </w:pPr>
      <w:r>
        <w:rPr>
          <w:rFonts w:hint="eastAsia"/>
          <w:color w:val="auto"/>
          <w:sz w:val="24"/>
        </w:rPr>
        <w:t>甲方书中若出现倒装，缺页，破损，印刷不清楚等任何质量问题，乙方发现并通知甲方后，由甲方负责处理。</w:t>
      </w:r>
    </w:p>
    <w:p>
      <w:pPr>
        <w:numPr>
          <w:ilvl w:val="0"/>
          <w:numId w:val="3"/>
        </w:numPr>
        <w:tabs>
          <w:tab w:val="left" w:pos="630"/>
        </w:tabs>
        <w:spacing w:line="360" w:lineRule="auto"/>
        <w:ind w:left="210" w:leftChars="100"/>
        <w:rPr>
          <w:color w:val="auto"/>
          <w:sz w:val="24"/>
        </w:rPr>
      </w:pPr>
      <w:r>
        <w:rPr>
          <w:rFonts w:hint="eastAsia"/>
          <w:color w:val="auto"/>
          <w:sz w:val="24"/>
        </w:rPr>
        <w:t>甲方委托乙方发运图书时，应为乙方提供详细到货地址，收货单位，联系人姓名，电话，邮编，到站，书名及数量，因上述各项数据不准确造成图书丢失，错发，延误到货等，由甲方负责。</w:t>
      </w:r>
    </w:p>
    <w:p>
      <w:pPr>
        <w:numPr>
          <w:ilvl w:val="0"/>
          <w:numId w:val="3"/>
        </w:numPr>
        <w:tabs>
          <w:tab w:val="left" w:pos="630"/>
        </w:tabs>
        <w:spacing w:line="360" w:lineRule="auto"/>
        <w:ind w:left="210" w:leftChars="100"/>
        <w:rPr>
          <w:color w:val="auto"/>
          <w:sz w:val="24"/>
        </w:rPr>
      </w:pPr>
      <w:r>
        <w:rPr>
          <w:rFonts w:hint="eastAsia"/>
          <w:color w:val="auto"/>
          <w:sz w:val="24"/>
        </w:rPr>
        <w:t>甲方要求对到货时间或具体发货方式等有特殊要求的，应在单据上注明。因甲方标注不明给双方造成的损失，由甲方承担。</w:t>
      </w:r>
    </w:p>
    <w:p>
      <w:pPr>
        <w:numPr>
          <w:ilvl w:val="0"/>
          <w:numId w:val="3"/>
        </w:numPr>
        <w:tabs>
          <w:tab w:val="left" w:pos="630"/>
        </w:tabs>
        <w:spacing w:line="360" w:lineRule="auto"/>
        <w:ind w:left="210" w:leftChars="100"/>
        <w:rPr>
          <w:rFonts w:hint="eastAsia"/>
          <w:color w:val="auto"/>
          <w:sz w:val="24"/>
        </w:rPr>
      </w:pPr>
      <w:r>
        <w:rPr>
          <w:rFonts w:hint="eastAsia"/>
          <w:color w:val="auto"/>
          <w:sz w:val="24"/>
        </w:rPr>
        <w:t>甲方如有特殊原因改变发货计划，应以传真方式通知乙方改变发货计划包数，册数，经乙方回传确认方可生效。在乙方回传确认之前发货造成损失的，全部由甲方承担。</w:t>
      </w:r>
    </w:p>
    <w:p>
      <w:pPr>
        <w:numPr>
          <w:ilvl w:val="0"/>
          <w:numId w:val="3"/>
        </w:numPr>
        <w:tabs>
          <w:tab w:val="left" w:pos="630"/>
        </w:tabs>
        <w:spacing w:line="360" w:lineRule="auto"/>
        <w:ind w:left="210" w:leftChars="100"/>
        <w:rPr>
          <w:color w:val="auto"/>
          <w:sz w:val="24"/>
        </w:rPr>
      </w:pPr>
      <w:r>
        <w:rPr>
          <w:rFonts w:hint="eastAsia"/>
          <w:color w:val="auto"/>
          <w:sz w:val="24"/>
        </w:rPr>
        <w:t>甲方每季度末会同乙方对库存图书进行清点，实盘。</w:t>
      </w:r>
    </w:p>
    <w:p>
      <w:pPr>
        <w:numPr>
          <w:ilvl w:val="0"/>
          <w:numId w:val="3"/>
        </w:numPr>
        <w:tabs>
          <w:tab w:val="left" w:pos="630"/>
        </w:tabs>
        <w:spacing w:line="360" w:lineRule="auto"/>
        <w:ind w:left="210" w:leftChars="100"/>
        <w:rPr>
          <w:color w:val="auto"/>
          <w:sz w:val="24"/>
        </w:rPr>
      </w:pPr>
      <w:r>
        <w:rPr>
          <w:rFonts w:hint="eastAsia"/>
          <w:color w:val="auto"/>
          <w:sz w:val="24"/>
        </w:rPr>
        <w:t>甲方应书面向乙方提供一份好书，残书分类标准。</w:t>
      </w:r>
    </w:p>
    <w:p>
      <w:pPr>
        <w:numPr>
          <w:ilvl w:val="0"/>
          <w:numId w:val="3"/>
        </w:numPr>
        <w:tabs>
          <w:tab w:val="left" w:pos="630"/>
        </w:tabs>
        <w:spacing w:line="360" w:lineRule="auto"/>
        <w:ind w:left="210" w:leftChars="100"/>
        <w:rPr>
          <w:rFonts w:hint="eastAsia"/>
          <w:color w:val="auto"/>
          <w:sz w:val="24"/>
        </w:rPr>
      </w:pPr>
      <w:r>
        <w:rPr>
          <w:rFonts w:hint="eastAsia"/>
          <w:color w:val="auto"/>
          <w:sz w:val="24"/>
        </w:rPr>
        <w:t>甲方按本合同约定的期限支付乙方各项费用，每延迟支付一日，需向乙方支付到期费用千分之五的滞纳金。延迟支付超过三十日，除支付滞纳金外，还需向乙方支付违约金。</w:t>
      </w:r>
    </w:p>
    <w:p>
      <w:pPr>
        <w:numPr>
          <w:ilvl w:val="0"/>
          <w:numId w:val="3"/>
        </w:numPr>
        <w:tabs>
          <w:tab w:val="left" w:pos="630"/>
        </w:tabs>
        <w:spacing w:line="360" w:lineRule="auto"/>
        <w:ind w:left="210" w:leftChars="100"/>
        <w:rPr>
          <w:color w:val="auto"/>
          <w:sz w:val="24"/>
        </w:rPr>
      </w:pPr>
      <w:r>
        <w:rPr>
          <w:rFonts w:hint="eastAsia"/>
          <w:color w:val="auto"/>
          <w:sz w:val="24"/>
        </w:rPr>
        <w:t>甲方在本合同有效期内与本合同约定有关的一切业务合作方仅限于乙方。</w:t>
      </w:r>
    </w:p>
    <w:p>
      <w:pPr>
        <w:numPr>
          <w:ilvl w:val="0"/>
          <w:numId w:val="3"/>
        </w:numPr>
        <w:spacing w:line="360" w:lineRule="auto"/>
        <w:rPr>
          <w:color w:val="auto"/>
          <w:sz w:val="24"/>
        </w:rPr>
      </w:pPr>
      <w:r>
        <w:rPr>
          <w:rFonts w:hint="eastAsia"/>
          <w:color w:val="auto"/>
          <w:sz w:val="24"/>
        </w:rPr>
        <w:t>甲方通过发货通知单通知乙方图书成品出库。甲方指定</w:t>
      </w:r>
      <w:r>
        <w:rPr>
          <w:color w:val="auto"/>
          <w:sz w:val="24"/>
        </w:rPr>
        <w:t xml:space="preserve">       </w:t>
      </w:r>
      <w:r>
        <w:rPr>
          <w:rFonts w:hint="eastAsia"/>
          <w:color w:val="auto"/>
          <w:sz w:val="24"/>
        </w:rPr>
        <w:t>（身份证号：</w:t>
      </w:r>
      <w:r>
        <w:rPr>
          <w:color w:val="auto"/>
          <w:sz w:val="24"/>
        </w:rPr>
        <w:t xml:space="preserve">         </w:t>
      </w:r>
      <w:r>
        <w:rPr>
          <w:rFonts w:hint="eastAsia"/>
          <w:color w:val="auto"/>
          <w:sz w:val="24"/>
        </w:rPr>
        <w:t>联系方式：</w:t>
      </w:r>
      <w:r>
        <w:rPr>
          <w:color w:val="auto"/>
          <w:sz w:val="24"/>
        </w:rPr>
        <w:t xml:space="preserve">              </w:t>
      </w:r>
      <w:r>
        <w:rPr>
          <w:rFonts w:hint="eastAsia"/>
          <w:color w:val="auto"/>
          <w:sz w:val="24"/>
        </w:rPr>
        <w:t>）作为业务联系人。</w:t>
      </w:r>
    </w:p>
    <w:p>
      <w:pPr>
        <w:numPr>
          <w:ilvl w:val="0"/>
          <w:numId w:val="3"/>
        </w:numPr>
        <w:tabs>
          <w:tab w:val="left" w:pos="630"/>
        </w:tabs>
        <w:spacing w:line="360" w:lineRule="auto"/>
        <w:ind w:left="210" w:leftChars="100"/>
        <w:rPr>
          <w:rFonts w:hint="eastAsia"/>
          <w:color w:val="auto"/>
          <w:sz w:val="24"/>
        </w:rPr>
      </w:pPr>
      <w:r>
        <w:rPr>
          <w:rFonts w:hint="eastAsia"/>
          <w:color w:val="auto"/>
          <w:sz w:val="24"/>
        </w:rPr>
        <w:t>在本合同履行期间，如业务联系人更换，需以传真方式通知乙方，经乙方回传确认方可生效。在乙方回传确认之前造成的损失，全部由甲方承担。</w:t>
      </w:r>
    </w:p>
    <w:p>
      <w:pPr>
        <w:numPr>
          <w:ilvl w:val="0"/>
          <w:numId w:val="2"/>
        </w:numPr>
        <w:spacing w:line="360" w:lineRule="auto"/>
        <w:rPr>
          <w:color w:val="auto"/>
          <w:sz w:val="24"/>
        </w:rPr>
      </w:pPr>
      <w:r>
        <w:rPr>
          <w:rFonts w:hint="eastAsia"/>
          <w:color w:val="auto"/>
          <w:sz w:val="24"/>
        </w:rPr>
        <w:t>乙方责任</w:t>
      </w:r>
    </w:p>
    <w:p>
      <w:pPr>
        <w:numPr>
          <w:ilvl w:val="1"/>
          <w:numId w:val="2"/>
        </w:numPr>
        <w:spacing w:line="360" w:lineRule="auto"/>
        <w:rPr>
          <w:color w:val="auto"/>
          <w:sz w:val="24"/>
        </w:rPr>
      </w:pPr>
      <w:r>
        <w:rPr>
          <w:rFonts w:hint="eastAsia"/>
          <w:color w:val="auto"/>
          <w:sz w:val="24"/>
        </w:rPr>
        <w:t>收货</w:t>
      </w:r>
    </w:p>
    <w:p>
      <w:pPr>
        <w:numPr>
          <w:ilvl w:val="0"/>
          <w:numId w:val="4"/>
        </w:numPr>
        <w:spacing w:line="360" w:lineRule="auto"/>
        <w:rPr>
          <w:color w:val="auto"/>
          <w:sz w:val="24"/>
        </w:rPr>
      </w:pPr>
      <w:r>
        <w:rPr>
          <w:rFonts w:hint="eastAsia"/>
          <w:color w:val="auto"/>
          <w:sz w:val="24"/>
        </w:rPr>
        <w:t>乙方接到甲方交书通知后，应及时收书，不得拖延。</w:t>
      </w:r>
    </w:p>
    <w:p>
      <w:pPr>
        <w:numPr>
          <w:ilvl w:val="0"/>
          <w:numId w:val="4"/>
        </w:numPr>
        <w:spacing w:line="360" w:lineRule="auto"/>
        <w:rPr>
          <w:rFonts w:hint="eastAsia"/>
          <w:color w:val="auto"/>
          <w:sz w:val="24"/>
        </w:rPr>
      </w:pPr>
      <w:r>
        <w:rPr>
          <w:rFonts w:hint="eastAsia"/>
          <w:color w:val="auto"/>
          <w:sz w:val="24"/>
        </w:rPr>
        <w:t>乙方接受图书成品入库时，乙方应认真抽检装订及包装质量，质量不合格图书（如：切口不齐，包装纸破损率达</w:t>
      </w:r>
      <w:r>
        <w:rPr>
          <w:color w:val="auto"/>
          <w:sz w:val="24"/>
        </w:rPr>
        <w:t>1%</w:t>
      </w:r>
      <w:r>
        <w:rPr>
          <w:rFonts w:hint="eastAsia"/>
          <w:color w:val="auto"/>
          <w:sz w:val="24"/>
        </w:rPr>
        <w:t>以上，包头标贴字迹模糊不清或无标贴等），乙方有权拒收入库。如图书破损，脏残情况，须经甲方专管负责人以书面形式同意，方可接收入库。图书入库前，如乙方发现自然短缺，应及时通告甲方。</w:t>
      </w:r>
    </w:p>
    <w:p>
      <w:pPr>
        <w:numPr>
          <w:ilvl w:val="0"/>
          <w:numId w:val="4"/>
        </w:numPr>
        <w:spacing w:line="360" w:lineRule="auto"/>
        <w:rPr>
          <w:color w:val="auto"/>
          <w:sz w:val="24"/>
        </w:rPr>
      </w:pPr>
      <w:r>
        <w:rPr>
          <w:rFonts w:hint="eastAsia"/>
          <w:color w:val="auto"/>
          <w:sz w:val="24"/>
        </w:rPr>
        <w:t>乙方凭装订厂提供的专用送书单收书，所收图书须当时点清入库，做到货数相符，库帐清楚。</w:t>
      </w:r>
    </w:p>
    <w:p>
      <w:pPr>
        <w:numPr>
          <w:ilvl w:val="0"/>
          <w:numId w:val="4"/>
        </w:numPr>
        <w:spacing w:line="360" w:lineRule="auto"/>
        <w:rPr>
          <w:color w:val="auto"/>
          <w:sz w:val="24"/>
        </w:rPr>
      </w:pPr>
      <w:r>
        <w:rPr>
          <w:rFonts w:hint="eastAsia"/>
          <w:color w:val="auto"/>
          <w:sz w:val="24"/>
        </w:rPr>
        <w:t>送书单各联均签章，其中一联乙方留存作为入库凭证，一联交予甲方。</w:t>
      </w:r>
    </w:p>
    <w:p>
      <w:pPr>
        <w:numPr>
          <w:ilvl w:val="0"/>
          <w:numId w:val="4"/>
        </w:numPr>
        <w:spacing w:line="360" w:lineRule="auto"/>
        <w:rPr>
          <w:color w:val="auto"/>
          <w:sz w:val="24"/>
        </w:rPr>
      </w:pPr>
      <w:r>
        <w:rPr>
          <w:rFonts w:hint="eastAsia"/>
          <w:color w:val="auto"/>
          <w:sz w:val="24"/>
        </w:rPr>
        <w:t>乙方收书后，应及时将送书情况通过传真方式通知甲方。</w:t>
      </w:r>
    </w:p>
    <w:p>
      <w:pPr>
        <w:numPr>
          <w:ilvl w:val="0"/>
          <w:numId w:val="4"/>
        </w:numPr>
        <w:spacing w:line="360" w:lineRule="auto"/>
        <w:rPr>
          <w:color w:val="auto"/>
          <w:sz w:val="24"/>
        </w:rPr>
      </w:pPr>
      <w:r>
        <w:rPr>
          <w:rFonts w:hint="eastAsia"/>
          <w:color w:val="auto"/>
          <w:sz w:val="24"/>
        </w:rPr>
        <w:t>乙方应在每月对帐后</w:t>
      </w:r>
      <w:r>
        <w:rPr>
          <w:color w:val="auto"/>
          <w:sz w:val="24"/>
        </w:rPr>
        <w:t>3</w:t>
      </w:r>
      <w:r>
        <w:rPr>
          <w:rFonts w:hint="eastAsia"/>
          <w:color w:val="auto"/>
          <w:sz w:val="24"/>
        </w:rPr>
        <w:t>个工作日内将加盖乙方收书专用章的收货月报以书面形式提交甲方。</w:t>
      </w:r>
    </w:p>
    <w:p>
      <w:pPr>
        <w:numPr>
          <w:ilvl w:val="1"/>
          <w:numId w:val="2"/>
        </w:numPr>
        <w:spacing w:line="360" w:lineRule="auto"/>
        <w:rPr>
          <w:color w:val="auto"/>
          <w:sz w:val="24"/>
        </w:rPr>
      </w:pPr>
      <w:r>
        <w:rPr>
          <w:rFonts w:hint="eastAsia"/>
          <w:color w:val="auto"/>
          <w:sz w:val="24"/>
        </w:rPr>
        <w:t>存货</w:t>
      </w:r>
    </w:p>
    <w:p>
      <w:pPr>
        <w:numPr>
          <w:ilvl w:val="0"/>
          <w:numId w:val="5"/>
        </w:numPr>
        <w:spacing w:line="360" w:lineRule="auto"/>
        <w:rPr>
          <w:color w:val="auto"/>
          <w:sz w:val="24"/>
        </w:rPr>
      </w:pPr>
      <w:r>
        <w:rPr>
          <w:rFonts w:hint="eastAsia"/>
          <w:color w:val="auto"/>
          <w:sz w:val="24"/>
        </w:rPr>
        <w:t>乙方向甲方提供标准库房储存成品图书，乙方应按甲方对库房的整体规划合理存储图书。</w:t>
      </w:r>
    </w:p>
    <w:p>
      <w:pPr>
        <w:numPr>
          <w:ilvl w:val="0"/>
          <w:numId w:val="5"/>
        </w:numPr>
        <w:spacing w:line="360" w:lineRule="auto"/>
        <w:rPr>
          <w:rFonts w:hint="eastAsia"/>
          <w:color w:val="auto"/>
          <w:sz w:val="24"/>
        </w:rPr>
      </w:pPr>
      <w:r>
        <w:rPr>
          <w:rFonts w:hint="eastAsia"/>
          <w:color w:val="auto"/>
          <w:sz w:val="24"/>
        </w:rPr>
        <w:t>库存图书码放整齐，保持清洁，没有灰尘。乙方应做好防火，防水，防潮，防蛀工作，保证库存图书不被污染，丢失。</w:t>
      </w:r>
    </w:p>
    <w:p>
      <w:pPr>
        <w:numPr>
          <w:ilvl w:val="0"/>
          <w:numId w:val="5"/>
        </w:numPr>
        <w:spacing w:line="360" w:lineRule="auto"/>
        <w:rPr>
          <w:color w:val="auto"/>
          <w:sz w:val="24"/>
        </w:rPr>
      </w:pPr>
      <w:r>
        <w:rPr>
          <w:rFonts w:hint="eastAsia"/>
          <w:color w:val="auto"/>
          <w:sz w:val="24"/>
        </w:rPr>
        <w:t>乙方应设专人负责管理，并单独设立库账。库房有专人做每日出入库记录。</w:t>
      </w:r>
    </w:p>
    <w:p>
      <w:pPr>
        <w:numPr>
          <w:ilvl w:val="0"/>
          <w:numId w:val="5"/>
        </w:numPr>
        <w:spacing w:line="360" w:lineRule="auto"/>
        <w:rPr>
          <w:rFonts w:hint="eastAsia"/>
          <w:color w:val="auto"/>
          <w:sz w:val="24"/>
        </w:rPr>
      </w:pPr>
      <w:r>
        <w:rPr>
          <w:rFonts w:hint="eastAsia"/>
          <w:color w:val="auto"/>
          <w:sz w:val="24"/>
        </w:rPr>
        <w:t>乙方必须做到甲方库存图书出入库手续齐全，库账清楚，并于每季度末对库存图书进行盘点造册。</w:t>
      </w:r>
    </w:p>
    <w:p>
      <w:pPr>
        <w:numPr>
          <w:ilvl w:val="0"/>
          <w:numId w:val="5"/>
        </w:numPr>
        <w:spacing w:line="360" w:lineRule="auto"/>
        <w:rPr>
          <w:color w:val="auto"/>
          <w:sz w:val="24"/>
        </w:rPr>
      </w:pPr>
      <w:r>
        <w:rPr>
          <w:rFonts w:hint="eastAsia"/>
          <w:color w:val="auto"/>
          <w:sz w:val="24"/>
        </w:rPr>
        <w:t>库房所需设备由乙方解决。</w:t>
      </w:r>
    </w:p>
    <w:p>
      <w:pPr>
        <w:numPr>
          <w:ilvl w:val="1"/>
          <w:numId w:val="2"/>
        </w:numPr>
        <w:tabs>
          <w:tab w:val="left" w:pos="585"/>
        </w:tabs>
        <w:spacing w:line="360" w:lineRule="auto"/>
        <w:rPr>
          <w:color w:val="auto"/>
          <w:sz w:val="24"/>
        </w:rPr>
      </w:pPr>
      <w:r>
        <w:rPr>
          <w:rFonts w:hint="eastAsia"/>
          <w:color w:val="auto"/>
          <w:sz w:val="24"/>
        </w:rPr>
        <w:t>发货</w:t>
      </w:r>
    </w:p>
    <w:p>
      <w:pPr>
        <w:numPr>
          <w:ilvl w:val="0"/>
          <w:numId w:val="6"/>
        </w:numPr>
        <w:tabs>
          <w:tab w:val="left" w:pos="585"/>
        </w:tabs>
        <w:spacing w:line="360" w:lineRule="auto"/>
        <w:rPr>
          <w:color w:val="auto"/>
          <w:sz w:val="24"/>
        </w:rPr>
      </w:pPr>
      <w:r>
        <w:rPr>
          <w:color w:val="auto"/>
          <w:sz w:val="24"/>
        </w:rPr>
        <w:t xml:space="preserve">  </w:t>
      </w:r>
      <w:r>
        <w:rPr>
          <w:rFonts w:hint="eastAsia"/>
          <w:color w:val="auto"/>
          <w:sz w:val="24"/>
        </w:rPr>
        <w:t>乙方向甲方提供一份发往全国各地区的准确运输时间表（运输时间为从乙方发货至，到达终端客户所需的时间），合同附件中保留此表备查。</w:t>
      </w:r>
    </w:p>
    <w:p>
      <w:pPr>
        <w:numPr>
          <w:ilvl w:val="0"/>
          <w:numId w:val="6"/>
        </w:numPr>
        <w:tabs>
          <w:tab w:val="left" w:pos="585"/>
        </w:tabs>
        <w:spacing w:line="360" w:lineRule="auto"/>
        <w:rPr>
          <w:color w:val="auto"/>
          <w:sz w:val="24"/>
        </w:rPr>
      </w:pPr>
      <w:r>
        <w:rPr>
          <w:color w:val="auto"/>
          <w:sz w:val="24"/>
        </w:rPr>
        <w:t xml:space="preserve">  </w:t>
      </w:r>
      <w:r>
        <w:rPr>
          <w:rFonts w:hint="eastAsia"/>
          <w:color w:val="auto"/>
          <w:sz w:val="24"/>
        </w:rPr>
        <w:t>甲方向乙方提供发货通知单（一式三份）。一份随包清单（每票图书必须放置随包清单，清单包需特殊标示）；一份发货底联，乙方凭此单据及时配书，发货，送书；另一份由乙方留存，供甲方查货使用。乙方保证图书在接单后两个工作日内发出，如遇节假日特殊情况可延长至5个工作日。如不能按时发出，应于当日工作时间通知甲方，说明原因。并承担甲方相应损失。</w:t>
      </w:r>
    </w:p>
    <w:p>
      <w:pPr>
        <w:numPr>
          <w:ilvl w:val="0"/>
          <w:numId w:val="6"/>
        </w:numPr>
        <w:tabs>
          <w:tab w:val="left" w:pos="585"/>
        </w:tabs>
        <w:spacing w:line="360" w:lineRule="auto"/>
        <w:rPr>
          <w:rFonts w:hint="eastAsia"/>
          <w:color w:val="auto"/>
          <w:sz w:val="24"/>
        </w:rPr>
      </w:pPr>
      <w:r>
        <w:rPr>
          <w:color w:val="auto"/>
          <w:sz w:val="24"/>
        </w:rPr>
        <w:t xml:space="preserve">  </w:t>
      </w:r>
      <w:r>
        <w:rPr>
          <w:rFonts w:hint="eastAsia"/>
          <w:color w:val="auto"/>
          <w:sz w:val="24"/>
        </w:rPr>
        <w:t>代理甲方委托的图书发货时，汽运，铁路包发货方式乙方应按照甲方要求办理，同时应做到配书准确（须一人配书，一人复核），发货及时。如因乙方原因出现配书，发货错误，乙方将承担往返运费及给甲方造成的断货损失，造成图书残缺的，按照受损图书实洋的方式支付甲方损失。</w:t>
      </w:r>
    </w:p>
    <w:p>
      <w:pPr>
        <w:numPr>
          <w:ilvl w:val="0"/>
          <w:numId w:val="6"/>
        </w:numPr>
        <w:tabs>
          <w:tab w:val="left" w:pos="585"/>
        </w:tabs>
        <w:spacing w:line="360" w:lineRule="auto"/>
        <w:rPr>
          <w:rFonts w:hint="eastAsia"/>
          <w:color w:val="auto"/>
          <w:sz w:val="24"/>
        </w:rPr>
      </w:pPr>
      <w:r>
        <w:rPr>
          <w:rFonts w:hint="eastAsia"/>
          <w:color w:val="auto"/>
          <w:sz w:val="24"/>
        </w:rPr>
        <w:t xml:space="preserve">  </w:t>
      </w:r>
      <w:r>
        <w:rPr>
          <w:rFonts w:hint="eastAsia"/>
          <w:color w:val="auto"/>
          <w:sz w:val="24"/>
          <w:lang w:val="en-US" w:eastAsia="zh-CN"/>
        </w:rPr>
        <w:t>客户</w:t>
      </w:r>
      <w:r>
        <w:rPr>
          <w:rFonts w:hint="eastAsia"/>
          <w:color w:val="auto"/>
          <w:sz w:val="24"/>
        </w:rPr>
        <w:t>自提</w:t>
      </w:r>
      <w:r>
        <w:rPr>
          <w:rFonts w:hint="eastAsia"/>
          <w:color w:val="auto"/>
          <w:sz w:val="24"/>
          <w:lang w:val="en-US" w:eastAsia="zh-CN"/>
        </w:rPr>
        <w:t>货物</w:t>
      </w:r>
      <w:r>
        <w:rPr>
          <w:rFonts w:hint="eastAsia"/>
          <w:color w:val="auto"/>
          <w:sz w:val="24"/>
        </w:rPr>
        <w:t>，库房只需配货，库管保证在收到图书批销单后三个工作日内配好货物。</w:t>
      </w:r>
    </w:p>
    <w:p>
      <w:pPr>
        <w:numPr>
          <w:ilvl w:val="0"/>
          <w:numId w:val="6"/>
        </w:numPr>
        <w:tabs>
          <w:tab w:val="left" w:pos="585"/>
        </w:tabs>
        <w:spacing w:line="360" w:lineRule="auto"/>
        <w:rPr>
          <w:color w:val="auto"/>
          <w:sz w:val="24"/>
        </w:rPr>
      </w:pPr>
      <w:r>
        <w:rPr>
          <w:color w:val="auto"/>
          <w:sz w:val="24"/>
        </w:rPr>
        <w:t xml:space="preserve">  </w:t>
      </w:r>
      <w:r>
        <w:rPr>
          <w:rFonts w:hint="eastAsia"/>
          <w:color w:val="auto"/>
          <w:sz w:val="24"/>
        </w:rPr>
        <w:t>乙方通过铁路发书，甲方要求乙方给货物上保险，乙方必须按要求做，保险费用由甲乙双方平分支付。</w:t>
      </w:r>
    </w:p>
    <w:p>
      <w:pPr>
        <w:numPr>
          <w:ilvl w:val="0"/>
          <w:numId w:val="6"/>
        </w:numPr>
        <w:tabs>
          <w:tab w:val="left" w:pos="585"/>
        </w:tabs>
        <w:spacing w:line="360" w:lineRule="auto"/>
        <w:rPr>
          <w:color w:val="auto"/>
          <w:sz w:val="24"/>
        </w:rPr>
      </w:pPr>
      <w:r>
        <w:rPr>
          <w:color w:val="auto"/>
          <w:sz w:val="24"/>
        </w:rPr>
        <w:t xml:space="preserve">  </w:t>
      </w:r>
      <w:r>
        <w:rPr>
          <w:rFonts w:hint="eastAsia"/>
          <w:color w:val="auto"/>
          <w:sz w:val="24"/>
        </w:rPr>
        <w:t>货物发出后由乙方负责跟踪查询，查询货物以3月为期限，如3月内甲方未提出异议，应视为无误。</w:t>
      </w:r>
    </w:p>
    <w:p>
      <w:pPr>
        <w:numPr>
          <w:ilvl w:val="0"/>
          <w:numId w:val="6"/>
        </w:numPr>
        <w:tabs>
          <w:tab w:val="left" w:pos="585"/>
        </w:tabs>
        <w:spacing w:line="360" w:lineRule="auto"/>
        <w:rPr>
          <w:color w:val="auto"/>
          <w:sz w:val="24"/>
        </w:rPr>
      </w:pPr>
      <w:r>
        <w:rPr>
          <w:color w:val="auto"/>
          <w:sz w:val="24"/>
        </w:rPr>
        <w:t xml:space="preserve">  </w:t>
      </w:r>
      <w:r>
        <w:rPr>
          <w:rFonts w:hint="eastAsia"/>
          <w:color w:val="auto"/>
          <w:sz w:val="24"/>
        </w:rPr>
        <w:t>给北京市有关书店或单位送书，由甲方通知乙方，开具配送通知单。乙方应及时送达，收书单位必须在送书通知单上签字或盖章。</w:t>
      </w:r>
    </w:p>
    <w:p>
      <w:pPr>
        <w:numPr>
          <w:ilvl w:val="0"/>
          <w:numId w:val="6"/>
        </w:numPr>
        <w:tabs>
          <w:tab w:val="left" w:pos="585"/>
        </w:tabs>
        <w:spacing w:line="360" w:lineRule="auto"/>
        <w:rPr>
          <w:color w:val="auto"/>
          <w:sz w:val="24"/>
        </w:rPr>
      </w:pPr>
      <w:r>
        <w:rPr>
          <w:color w:val="auto"/>
          <w:sz w:val="24"/>
        </w:rPr>
        <w:t xml:space="preserve"> </w:t>
      </w:r>
      <w:r>
        <w:rPr>
          <w:rFonts w:hint="eastAsia"/>
          <w:color w:val="auto"/>
          <w:sz w:val="24"/>
        </w:rPr>
        <w:t>第三方持有甲方签字盖章的提书清单到乙方自提图书的，乙方负责按清单配书出库。如需乙方包装，甲方须在清单上注明并由乙方打包出库。</w:t>
      </w:r>
    </w:p>
    <w:p>
      <w:pPr>
        <w:numPr>
          <w:ilvl w:val="0"/>
          <w:numId w:val="6"/>
        </w:numPr>
        <w:tabs>
          <w:tab w:val="left" w:pos="585"/>
        </w:tabs>
        <w:spacing w:line="360" w:lineRule="auto"/>
        <w:rPr>
          <w:color w:val="auto"/>
          <w:sz w:val="24"/>
        </w:rPr>
      </w:pPr>
      <w:r>
        <w:rPr>
          <w:color w:val="auto"/>
          <w:sz w:val="24"/>
        </w:rPr>
        <w:t xml:space="preserve">  </w:t>
      </w:r>
      <w:r>
        <w:rPr>
          <w:rFonts w:hint="eastAsia"/>
          <w:color w:val="auto"/>
          <w:sz w:val="24"/>
        </w:rPr>
        <w:t>图书发运过程中出现问题，乙方应及时处理解决。</w:t>
      </w:r>
    </w:p>
    <w:p>
      <w:pPr>
        <w:tabs>
          <w:tab w:val="left" w:pos="585"/>
        </w:tabs>
        <w:spacing w:line="360" w:lineRule="auto"/>
        <w:ind w:left="1260"/>
        <w:rPr>
          <w:color w:val="auto"/>
          <w:sz w:val="24"/>
        </w:rPr>
      </w:pPr>
    </w:p>
    <w:p>
      <w:pPr>
        <w:numPr>
          <w:ilvl w:val="1"/>
          <w:numId w:val="2"/>
        </w:numPr>
        <w:tabs>
          <w:tab w:val="left" w:pos="585"/>
        </w:tabs>
        <w:spacing w:line="360" w:lineRule="auto"/>
        <w:rPr>
          <w:color w:val="auto"/>
          <w:sz w:val="24"/>
        </w:rPr>
      </w:pPr>
      <w:r>
        <w:rPr>
          <w:rFonts w:hint="eastAsia"/>
          <w:color w:val="auto"/>
          <w:sz w:val="24"/>
        </w:rPr>
        <w:t>包装</w:t>
      </w:r>
    </w:p>
    <w:p>
      <w:pPr>
        <w:tabs>
          <w:tab w:val="left" w:pos="585"/>
        </w:tabs>
        <w:spacing w:line="360" w:lineRule="auto"/>
        <w:ind w:firstLine="1320" w:firstLineChars="550"/>
        <w:rPr>
          <w:color w:val="auto"/>
          <w:sz w:val="24"/>
        </w:rPr>
      </w:pPr>
      <w:r>
        <w:rPr>
          <w:rFonts w:hint="eastAsia"/>
          <w:color w:val="auto"/>
          <w:sz w:val="24"/>
        </w:rPr>
        <w:t>包件：乙方须按铁路包规定的包装标准打包，发货。</w:t>
      </w:r>
    </w:p>
    <w:p>
      <w:pPr>
        <w:tabs>
          <w:tab w:val="left" w:pos="585"/>
        </w:tabs>
        <w:spacing w:line="360" w:lineRule="auto"/>
        <w:ind w:firstLine="1320" w:firstLineChars="550"/>
        <w:rPr>
          <w:color w:val="auto"/>
          <w:sz w:val="24"/>
        </w:rPr>
      </w:pPr>
      <w:r>
        <w:rPr>
          <w:rFonts w:hint="eastAsia"/>
          <w:color w:val="auto"/>
          <w:sz w:val="24"/>
        </w:rPr>
        <w:t>包装纸：乙方提供防雨的牛皮纸按要求打包。</w:t>
      </w:r>
    </w:p>
    <w:p>
      <w:pPr>
        <w:tabs>
          <w:tab w:val="left" w:pos="585"/>
        </w:tabs>
        <w:spacing w:line="360" w:lineRule="auto"/>
        <w:rPr>
          <w:color w:val="auto"/>
          <w:sz w:val="24"/>
        </w:rPr>
      </w:pPr>
    </w:p>
    <w:p>
      <w:pPr>
        <w:numPr>
          <w:ilvl w:val="0"/>
          <w:numId w:val="2"/>
        </w:numPr>
        <w:tabs>
          <w:tab w:val="left" w:pos="585"/>
        </w:tabs>
        <w:spacing w:line="360" w:lineRule="auto"/>
        <w:rPr>
          <w:rFonts w:hint="eastAsia"/>
          <w:color w:val="auto"/>
          <w:sz w:val="24"/>
        </w:rPr>
      </w:pPr>
      <w:r>
        <w:rPr>
          <w:rFonts w:hint="eastAsia"/>
          <w:color w:val="auto"/>
          <w:sz w:val="24"/>
        </w:rPr>
        <w:t>费用结算与方式</w:t>
      </w:r>
    </w:p>
    <w:p>
      <w:pPr>
        <w:tabs>
          <w:tab w:val="left" w:pos="585"/>
        </w:tabs>
        <w:spacing w:line="360" w:lineRule="auto"/>
        <w:ind w:left="420"/>
        <w:rPr>
          <w:rFonts w:hint="eastAsia"/>
          <w:color w:val="auto"/>
          <w:sz w:val="24"/>
        </w:rPr>
      </w:pPr>
    </w:p>
    <w:p>
      <w:pPr>
        <w:tabs>
          <w:tab w:val="left" w:pos="585"/>
        </w:tabs>
        <w:spacing w:line="360" w:lineRule="auto"/>
        <w:ind w:left="420"/>
        <w:rPr>
          <w:rFonts w:hint="eastAsia"/>
          <w:color w:val="auto"/>
          <w:sz w:val="24"/>
        </w:rPr>
      </w:pPr>
    </w:p>
    <w:p>
      <w:pPr>
        <w:numPr>
          <w:ilvl w:val="2"/>
          <w:numId w:val="2"/>
        </w:numPr>
        <w:tabs>
          <w:tab w:val="left" w:pos="585"/>
        </w:tabs>
        <w:spacing w:line="360" w:lineRule="auto"/>
        <w:rPr>
          <w:rFonts w:hint="eastAsia"/>
          <w:color w:val="auto"/>
          <w:sz w:val="24"/>
        </w:rPr>
      </w:pPr>
      <w:r>
        <w:rPr>
          <w:rFonts w:hint="eastAsia"/>
          <w:color w:val="auto"/>
          <w:sz w:val="24"/>
        </w:rPr>
        <w:t>外阜发货：</w:t>
      </w:r>
    </w:p>
    <w:p>
      <w:pPr>
        <w:tabs>
          <w:tab w:val="left" w:pos="585"/>
        </w:tabs>
        <w:spacing w:line="360" w:lineRule="auto"/>
        <w:rPr>
          <w:rFonts w:hint="eastAsia"/>
          <w:color w:val="auto"/>
          <w:sz w:val="24"/>
        </w:rPr>
      </w:pPr>
      <w:r>
        <w:rPr>
          <w:rFonts w:hint="eastAsia"/>
          <w:color w:val="auto"/>
          <w:sz w:val="24"/>
        </w:rPr>
        <w:t xml:space="preserve">        外阜发货按照图书全部码洋的</w:t>
      </w:r>
      <w:r>
        <w:rPr>
          <w:rFonts w:hint="eastAsia"/>
          <w:color w:val="auto"/>
          <w:sz w:val="24"/>
          <w:lang w:val="en-US" w:eastAsia="zh-CN"/>
        </w:rPr>
        <w:t xml:space="preserve">   </w:t>
      </w:r>
      <w:r>
        <w:rPr>
          <w:rFonts w:hint="eastAsia"/>
          <w:color w:val="auto"/>
          <w:sz w:val="24"/>
        </w:rPr>
        <w:t>计算运费.</w:t>
      </w:r>
    </w:p>
    <w:p>
      <w:pPr>
        <w:spacing w:line="360" w:lineRule="auto"/>
        <w:ind w:firstLine="960" w:firstLineChars="400"/>
        <w:rPr>
          <w:rFonts w:hint="eastAsia"/>
          <w:color w:val="auto"/>
          <w:sz w:val="24"/>
        </w:rPr>
      </w:pPr>
      <w:r>
        <w:rPr>
          <w:rFonts w:hint="eastAsia"/>
          <w:color w:val="auto"/>
          <w:sz w:val="24"/>
        </w:rPr>
        <w:t>如甲方年发货量低于</w:t>
      </w:r>
      <w:r>
        <w:rPr>
          <w:rFonts w:hint="eastAsia"/>
          <w:color w:val="auto"/>
          <w:sz w:val="24"/>
          <w:lang w:val="en-US" w:eastAsia="zh-CN"/>
        </w:rPr>
        <w:t xml:space="preserve">   </w:t>
      </w:r>
      <w:r>
        <w:rPr>
          <w:rFonts w:hint="eastAsia"/>
          <w:color w:val="auto"/>
          <w:sz w:val="24"/>
        </w:rPr>
        <w:t>万码洋，按照</w:t>
      </w:r>
      <w:r>
        <w:rPr>
          <w:rFonts w:hint="eastAsia"/>
          <w:color w:val="auto"/>
          <w:sz w:val="24"/>
          <w:lang w:val="en-US" w:eastAsia="zh-CN"/>
        </w:rPr>
        <w:t xml:space="preserve">   </w:t>
      </w:r>
      <w:r>
        <w:rPr>
          <w:rFonts w:hint="eastAsia"/>
          <w:color w:val="auto"/>
          <w:sz w:val="24"/>
        </w:rPr>
        <w:t>结算补差。</w:t>
      </w:r>
    </w:p>
    <w:p>
      <w:pPr>
        <w:numPr>
          <w:ilvl w:val="2"/>
          <w:numId w:val="2"/>
        </w:numPr>
        <w:tabs>
          <w:tab w:val="left" w:pos="585"/>
        </w:tabs>
        <w:spacing w:line="360" w:lineRule="auto"/>
        <w:rPr>
          <w:color w:val="auto"/>
          <w:sz w:val="24"/>
        </w:rPr>
      </w:pPr>
      <w:r>
        <w:rPr>
          <w:rFonts w:hint="eastAsia"/>
          <w:color w:val="auto"/>
          <w:sz w:val="24"/>
        </w:rPr>
        <w:t>市内发货：</w:t>
      </w:r>
    </w:p>
    <w:p>
      <w:pPr>
        <w:numPr>
          <w:ilvl w:val="1"/>
          <w:numId w:val="7"/>
        </w:numPr>
        <w:tabs>
          <w:tab w:val="left" w:pos="585"/>
        </w:tabs>
        <w:spacing w:line="360" w:lineRule="auto"/>
        <w:rPr>
          <w:color w:val="auto"/>
          <w:sz w:val="24"/>
        </w:rPr>
      </w:pPr>
      <w:r>
        <w:rPr>
          <w:rFonts w:hint="eastAsia"/>
          <w:color w:val="auto"/>
          <w:sz w:val="24"/>
        </w:rPr>
        <w:t>市内送货</w:t>
      </w:r>
    </w:p>
    <w:p>
      <w:pPr>
        <w:tabs>
          <w:tab w:val="left" w:pos="585"/>
        </w:tabs>
        <w:spacing w:line="360" w:lineRule="auto"/>
        <w:ind w:left="420"/>
        <w:rPr>
          <w:rFonts w:hint="eastAsia"/>
          <w:color w:val="auto"/>
          <w:sz w:val="24"/>
        </w:rPr>
      </w:pPr>
      <w:r>
        <w:rPr>
          <w:rFonts w:hint="eastAsia"/>
          <w:color w:val="auto"/>
          <w:sz w:val="24"/>
        </w:rPr>
        <w:t>按发货图书全部码洋的</w:t>
      </w:r>
      <w:r>
        <w:rPr>
          <w:color w:val="auto"/>
          <w:sz w:val="24"/>
          <w:u w:val="single"/>
        </w:rPr>
        <w:t xml:space="preserve">       </w:t>
      </w:r>
      <w:r>
        <w:rPr>
          <w:rFonts w:hint="eastAsia"/>
          <w:color w:val="auto"/>
          <w:sz w:val="24"/>
        </w:rPr>
        <w:t>计算费用。</w:t>
      </w:r>
    </w:p>
    <w:p>
      <w:pPr>
        <w:numPr>
          <w:ilvl w:val="1"/>
          <w:numId w:val="7"/>
        </w:numPr>
        <w:tabs>
          <w:tab w:val="left" w:pos="585"/>
        </w:tabs>
        <w:spacing w:line="360" w:lineRule="auto"/>
        <w:rPr>
          <w:rFonts w:hint="eastAsia"/>
          <w:color w:val="auto"/>
          <w:sz w:val="24"/>
        </w:rPr>
      </w:pPr>
      <w:r>
        <w:rPr>
          <w:rFonts w:hint="eastAsia"/>
          <w:color w:val="auto"/>
          <w:sz w:val="24"/>
        </w:rPr>
        <w:t>电商自提货</w:t>
      </w:r>
    </w:p>
    <w:p>
      <w:pPr>
        <w:tabs>
          <w:tab w:val="left" w:pos="585"/>
        </w:tabs>
        <w:spacing w:line="360" w:lineRule="auto"/>
        <w:ind w:left="420"/>
        <w:rPr>
          <w:rFonts w:hint="eastAsia"/>
          <w:color w:val="auto"/>
          <w:sz w:val="24"/>
        </w:rPr>
      </w:pPr>
      <w:r>
        <w:rPr>
          <w:rFonts w:hint="eastAsia"/>
          <w:color w:val="auto"/>
          <w:sz w:val="24"/>
        </w:rPr>
        <w:t>按发货图书全部码洋的</w:t>
      </w:r>
      <w:r>
        <w:rPr>
          <w:color w:val="auto"/>
          <w:sz w:val="24"/>
          <w:u w:val="single"/>
        </w:rPr>
        <w:t xml:space="preserve">       </w:t>
      </w:r>
      <w:r>
        <w:rPr>
          <w:rFonts w:hint="eastAsia"/>
          <w:color w:val="auto"/>
          <w:sz w:val="24"/>
        </w:rPr>
        <w:t>计算费用。</w:t>
      </w:r>
    </w:p>
    <w:p>
      <w:pPr>
        <w:numPr>
          <w:ilvl w:val="1"/>
          <w:numId w:val="7"/>
        </w:numPr>
        <w:tabs>
          <w:tab w:val="left" w:pos="585"/>
        </w:tabs>
        <w:spacing w:line="360" w:lineRule="auto"/>
        <w:rPr>
          <w:rFonts w:hint="eastAsia"/>
          <w:color w:val="auto"/>
          <w:sz w:val="24"/>
        </w:rPr>
      </w:pPr>
      <w:r>
        <w:rPr>
          <w:rFonts w:hint="eastAsia"/>
          <w:color w:val="auto"/>
          <w:sz w:val="24"/>
        </w:rPr>
        <w:t>发合肥的调拨书，按发货件数每件</w:t>
      </w:r>
      <w:r>
        <w:rPr>
          <w:color w:val="auto"/>
          <w:sz w:val="24"/>
          <w:u w:val="single"/>
        </w:rPr>
        <w:t xml:space="preserve">       </w:t>
      </w:r>
      <w:r>
        <w:rPr>
          <w:rFonts w:hint="eastAsia"/>
          <w:color w:val="auto"/>
          <w:sz w:val="24"/>
          <w:u w:val="single"/>
        </w:rPr>
        <w:t>计算费用。</w:t>
      </w:r>
    </w:p>
    <w:p>
      <w:pPr>
        <w:widowControl/>
        <w:spacing w:line="480" w:lineRule="auto"/>
        <w:ind w:firstLine="720" w:firstLineChars="300"/>
        <w:jc w:val="left"/>
        <w:rPr>
          <w:rFonts w:hint="eastAsia" w:ascii="宋体" w:hAnsi="宋体" w:cs="宋体"/>
          <w:color w:val="auto"/>
          <w:kern w:val="0"/>
          <w:sz w:val="24"/>
          <w:szCs w:val="24"/>
        </w:rPr>
      </w:pPr>
      <w:r>
        <w:rPr>
          <w:rFonts w:hint="eastAsia"/>
          <w:color w:val="auto"/>
          <w:sz w:val="24"/>
        </w:rPr>
        <w:t>3.</w:t>
      </w:r>
      <w:r>
        <w:rPr>
          <w:rFonts w:hint="eastAsia" w:ascii="宋体" w:hAnsi="宋体" w:cs="宋体"/>
          <w:color w:val="auto"/>
          <w:kern w:val="0"/>
          <w:sz w:val="24"/>
          <w:szCs w:val="24"/>
        </w:rPr>
        <w:t xml:space="preserve">  退货整理：</w:t>
      </w:r>
    </w:p>
    <w:p>
      <w:pPr>
        <w:widowControl/>
        <w:spacing w:line="480" w:lineRule="auto"/>
        <w:ind w:firstLine="720" w:firstLineChars="300"/>
        <w:jc w:val="left"/>
        <w:rPr>
          <w:rFonts w:hint="eastAsia" w:ascii="宋体" w:hAnsi="宋体" w:cs="宋体"/>
          <w:color w:val="auto"/>
          <w:kern w:val="0"/>
          <w:sz w:val="24"/>
          <w:szCs w:val="24"/>
        </w:rPr>
      </w:pPr>
      <w:r>
        <w:rPr>
          <w:rFonts w:hint="eastAsia" w:ascii="宋体" w:hAnsi="宋体" w:cs="宋体"/>
          <w:color w:val="auto"/>
          <w:kern w:val="0"/>
          <w:sz w:val="24"/>
          <w:szCs w:val="24"/>
        </w:rPr>
        <w:t>对退货图书进行入库</w:t>
      </w:r>
      <w:r>
        <w:rPr>
          <w:rFonts w:ascii="宋体" w:hAnsi="宋体" w:cs="宋体"/>
          <w:color w:val="auto"/>
          <w:kern w:val="0"/>
          <w:sz w:val="24"/>
          <w:szCs w:val="24"/>
        </w:rPr>
        <w:t>整理、打包。</w:t>
      </w:r>
      <w:r>
        <w:rPr>
          <w:rFonts w:hint="eastAsia" w:ascii="Calibri" w:hAnsi="Calibri"/>
          <w:color w:val="auto"/>
          <w:sz w:val="24"/>
          <w:szCs w:val="22"/>
        </w:rPr>
        <w:t>收费标准：按退货图书码洋的</w:t>
      </w:r>
      <w:r>
        <w:rPr>
          <w:rFonts w:ascii="Calibri" w:hAnsi="Calibri"/>
          <w:color w:val="auto"/>
          <w:sz w:val="24"/>
          <w:szCs w:val="22"/>
          <w:u w:val="single"/>
        </w:rPr>
        <w:t xml:space="preserve">      </w:t>
      </w:r>
      <w:r>
        <w:rPr>
          <w:rFonts w:hint="eastAsia" w:ascii="Calibri" w:hAnsi="Calibri"/>
          <w:color w:val="auto"/>
          <w:sz w:val="24"/>
          <w:szCs w:val="22"/>
        </w:rPr>
        <w:t>计算费用</w:t>
      </w:r>
    </w:p>
    <w:p>
      <w:pPr>
        <w:numPr>
          <w:ilvl w:val="0"/>
          <w:numId w:val="2"/>
        </w:numPr>
        <w:tabs>
          <w:tab w:val="left" w:pos="585"/>
        </w:tabs>
        <w:spacing w:line="360" w:lineRule="auto"/>
        <w:jc w:val="left"/>
        <w:rPr>
          <w:color w:val="auto"/>
          <w:sz w:val="24"/>
        </w:rPr>
      </w:pPr>
      <w:r>
        <w:rPr>
          <w:rFonts w:hint="eastAsia"/>
          <w:color w:val="auto"/>
          <w:sz w:val="24"/>
        </w:rPr>
        <w:t>乙方向甲方收取的各项费用，应以乙方提供的结算单据，发货统计表，甲方客户收书盖章签字单据为准，.每</w:t>
      </w:r>
      <w:r>
        <w:rPr>
          <w:color w:val="auto"/>
          <w:sz w:val="24"/>
          <w:u w:val="single"/>
        </w:rPr>
        <w:t xml:space="preserve">  </w:t>
      </w:r>
      <w:r>
        <w:rPr>
          <w:rFonts w:hint="eastAsia"/>
          <w:color w:val="auto"/>
          <w:sz w:val="24"/>
          <w:u w:val="single"/>
          <w:lang w:val="en-US" w:eastAsia="zh-CN"/>
        </w:rPr>
        <w:t xml:space="preserve">  </w:t>
      </w:r>
      <w:r>
        <w:rPr>
          <w:color w:val="auto"/>
          <w:sz w:val="24"/>
          <w:u w:val="single"/>
        </w:rPr>
        <w:t xml:space="preserve"> </w:t>
      </w:r>
      <w:r>
        <w:rPr>
          <w:rFonts w:hint="eastAsia"/>
          <w:color w:val="auto"/>
          <w:sz w:val="24"/>
        </w:rPr>
        <w:t>月结帐一次。</w:t>
      </w:r>
    </w:p>
    <w:p>
      <w:pPr>
        <w:numPr>
          <w:ilvl w:val="0"/>
          <w:numId w:val="2"/>
        </w:numPr>
        <w:tabs>
          <w:tab w:val="left" w:pos="585"/>
        </w:tabs>
        <w:spacing w:line="360" w:lineRule="auto"/>
        <w:jc w:val="left"/>
        <w:rPr>
          <w:color w:val="auto"/>
          <w:sz w:val="24"/>
        </w:rPr>
      </w:pPr>
      <w:r>
        <w:rPr>
          <w:rFonts w:hint="eastAsia"/>
          <w:color w:val="auto"/>
          <w:sz w:val="24"/>
        </w:rPr>
        <w:t>乙方每月5日之前向甲方提供上月之前发货结算单据，发货退货统计表及甲方北京客户收到图书盖章签字联。</w:t>
      </w:r>
    </w:p>
    <w:p>
      <w:pPr>
        <w:numPr>
          <w:ilvl w:val="0"/>
          <w:numId w:val="2"/>
        </w:numPr>
        <w:tabs>
          <w:tab w:val="left" w:pos="585"/>
        </w:tabs>
        <w:spacing w:line="360" w:lineRule="auto"/>
        <w:jc w:val="left"/>
        <w:rPr>
          <w:rFonts w:hint="eastAsia"/>
          <w:color w:val="auto"/>
          <w:sz w:val="24"/>
        </w:rPr>
      </w:pPr>
      <w:r>
        <w:rPr>
          <w:rFonts w:hint="eastAsia"/>
          <w:color w:val="auto"/>
          <w:sz w:val="24"/>
        </w:rPr>
        <w:t>乙方每个月向甲方开具一次应付费用的发票，甲方在收到乙方发票后30个工作日内向乙方付清发票上注明的费用。如有拖延支付，滞纳金需支付每日千分之五的滞纳金。如拖延支付超过三十日，还需向乙方支付违约金。</w:t>
      </w:r>
    </w:p>
    <w:p>
      <w:pPr>
        <w:tabs>
          <w:tab w:val="left" w:pos="585"/>
        </w:tabs>
        <w:spacing w:line="360" w:lineRule="auto"/>
        <w:ind w:left="210"/>
        <w:jc w:val="left"/>
        <w:rPr>
          <w:color w:val="auto"/>
          <w:sz w:val="24"/>
        </w:rPr>
      </w:pPr>
    </w:p>
    <w:p>
      <w:pPr>
        <w:numPr>
          <w:ilvl w:val="0"/>
          <w:numId w:val="2"/>
        </w:numPr>
        <w:tabs>
          <w:tab w:val="left" w:pos="585"/>
        </w:tabs>
        <w:spacing w:line="360" w:lineRule="auto"/>
        <w:rPr>
          <w:color w:val="auto"/>
          <w:sz w:val="24"/>
        </w:rPr>
      </w:pPr>
      <w:r>
        <w:rPr>
          <w:rFonts w:hint="eastAsia"/>
          <w:color w:val="auto"/>
          <w:sz w:val="24"/>
        </w:rPr>
        <w:t>其他</w:t>
      </w:r>
    </w:p>
    <w:p>
      <w:pPr>
        <w:numPr>
          <w:ilvl w:val="0"/>
          <w:numId w:val="8"/>
        </w:numPr>
        <w:tabs>
          <w:tab w:val="left" w:pos="585"/>
        </w:tabs>
        <w:spacing w:line="360" w:lineRule="auto"/>
        <w:rPr>
          <w:color w:val="auto"/>
          <w:sz w:val="24"/>
        </w:rPr>
      </w:pPr>
      <w:r>
        <w:rPr>
          <w:rFonts w:hint="eastAsia"/>
          <w:color w:val="auto"/>
          <w:sz w:val="24"/>
        </w:rPr>
        <w:t>乙方向甲方以电子邮件形式提供每日发货明细，如有品种数量问题当日核对。</w:t>
      </w:r>
    </w:p>
    <w:p>
      <w:pPr>
        <w:numPr>
          <w:ilvl w:val="0"/>
          <w:numId w:val="8"/>
        </w:numPr>
        <w:tabs>
          <w:tab w:val="left" w:pos="585"/>
        </w:tabs>
        <w:spacing w:line="360" w:lineRule="auto"/>
        <w:rPr>
          <w:color w:val="auto"/>
          <w:sz w:val="24"/>
        </w:rPr>
      </w:pPr>
      <w:r>
        <w:rPr>
          <w:rFonts w:hint="eastAsia"/>
          <w:color w:val="auto"/>
          <w:sz w:val="24"/>
        </w:rPr>
        <w:t>甲乙双方每季度实际盘存库存实数。</w:t>
      </w:r>
    </w:p>
    <w:p>
      <w:pPr>
        <w:numPr>
          <w:ilvl w:val="0"/>
          <w:numId w:val="8"/>
        </w:numPr>
        <w:tabs>
          <w:tab w:val="left" w:pos="585"/>
        </w:tabs>
        <w:spacing w:line="360" w:lineRule="auto"/>
        <w:rPr>
          <w:color w:val="auto"/>
          <w:sz w:val="24"/>
        </w:rPr>
      </w:pPr>
      <w:r>
        <w:rPr>
          <w:rFonts w:hint="eastAsia"/>
          <w:color w:val="auto"/>
          <w:sz w:val="24"/>
        </w:rPr>
        <w:t>甲方委托乙方保管的图书及发货，运输等相关问题均属甲方商业秘密，乙方无条件为甲方保密，不得以任何方式向第三方泄露。</w:t>
      </w:r>
    </w:p>
    <w:p>
      <w:pPr>
        <w:numPr>
          <w:ilvl w:val="0"/>
          <w:numId w:val="8"/>
        </w:numPr>
        <w:tabs>
          <w:tab w:val="left" w:pos="585"/>
        </w:tabs>
        <w:spacing w:line="360" w:lineRule="auto"/>
        <w:rPr>
          <w:color w:val="auto"/>
          <w:sz w:val="24"/>
        </w:rPr>
      </w:pPr>
      <w:r>
        <w:rPr>
          <w:color w:val="auto"/>
          <w:sz w:val="24"/>
        </w:rPr>
        <w:t xml:space="preserve"> </w:t>
      </w:r>
      <w:r>
        <w:rPr>
          <w:rFonts w:hint="eastAsia"/>
          <w:color w:val="auto"/>
          <w:sz w:val="24"/>
        </w:rPr>
        <w:t>本合同甲，乙双方认真遵守。在合同执行期内，如一方不执行合同规定，所造成的经济损失由违约方承担。履行本合同执行期内，如一方不执行合同规定，所造成的经济损失由违约方承担。履行本合同期间内如遇特殊情况修改时，应由甲，乙双方协商决定。</w:t>
      </w:r>
    </w:p>
    <w:p>
      <w:pPr>
        <w:numPr>
          <w:ilvl w:val="0"/>
          <w:numId w:val="8"/>
        </w:numPr>
        <w:spacing w:line="360" w:lineRule="auto"/>
        <w:rPr>
          <w:color w:val="auto"/>
          <w:sz w:val="24"/>
        </w:rPr>
      </w:pPr>
      <w:r>
        <w:rPr>
          <w:rFonts w:hint="eastAsia"/>
          <w:color w:val="auto"/>
          <w:sz w:val="24"/>
        </w:rPr>
        <w:t>如一方需要提前终止本合同，或合同内容发生变化，应提前3</w:t>
      </w:r>
      <w:r>
        <w:rPr>
          <w:color w:val="auto"/>
          <w:sz w:val="24"/>
        </w:rPr>
        <w:t>0</w:t>
      </w:r>
      <w:r>
        <w:rPr>
          <w:rFonts w:hint="eastAsia"/>
          <w:color w:val="auto"/>
          <w:sz w:val="24"/>
        </w:rPr>
        <w:t>天以书面形式通知对方，以便对方妥善安排，否则应视为提前终止合同方违约，所造成的经济损失，由违约方赔偿。</w:t>
      </w:r>
      <w:r>
        <w:rPr>
          <w:color w:val="auto"/>
          <w:sz w:val="24"/>
        </w:rPr>
        <w:t xml:space="preserve"> </w:t>
      </w:r>
    </w:p>
    <w:p>
      <w:pPr>
        <w:numPr>
          <w:ilvl w:val="0"/>
          <w:numId w:val="8"/>
        </w:numPr>
        <w:tabs>
          <w:tab w:val="left" w:pos="585"/>
        </w:tabs>
        <w:spacing w:line="360" w:lineRule="auto"/>
        <w:rPr>
          <w:rFonts w:hint="eastAsia"/>
          <w:color w:val="auto"/>
          <w:sz w:val="24"/>
        </w:rPr>
      </w:pPr>
      <w:r>
        <w:rPr>
          <w:rFonts w:hint="eastAsia"/>
          <w:color w:val="auto"/>
          <w:sz w:val="24"/>
        </w:rPr>
        <w:t>双方的违约金按照已履行合同全部费用的50%计算。</w:t>
      </w:r>
    </w:p>
    <w:p>
      <w:pPr>
        <w:numPr>
          <w:ilvl w:val="0"/>
          <w:numId w:val="8"/>
        </w:numPr>
        <w:tabs>
          <w:tab w:val="left" w:pos="585"/>
        </w:tabs>
        <w:spacing w:line="360" w:lineRule="auto"/>
        <w:rPr>
          <w:color w:val="auto"/>
          <w:sz w:val="24"/>
        </w:rPr>
      </w:pPr>
      <w:r>
        <w:rPr>
          <w:rFonts w:hint="eastAsia"/>
          <w:color w:val="auto"/>
          <w:sz w:val="24"/>
        </w:rPr>
        <w:t>本合同一式四份，具有同等法律效力，甲乙双方各执两份。</w:t>
      </w:r>
    </w:p>
    <w:p>
      <w:pPr>
        <w:numPr>
          <w:ilvl w:val="0"/>
          <w:numId w:val="8"/>
        </w:numPr>
        <w:tabs>
          <w:tab w:val="left" w:pos="585"/>
        </w:tabs>
        <w:spacing w:line="360" w:lineRule="auto"/>
        <w:rPr>
          <w:color w:val="auto"/>
          <w:sz w:val="24"/>
        </w:rPr>
      </w:pPr>
      <w:r>
        <w:rPr>
          <w:rFonts w:hint="eastAsia"/>
          <w:color w:val="auto"/>
          <w:sz w:val="24"/>
        </w:rPr>
        <w:t>本合同自双方签字盖章起生效。有效期为</w:t>
      </w:r>
      <w:r>
        <w:rPr>
          <w:rFonts w:hint="eastAsia"/>
          <w:color w:val="auto"/>
          <w:sz w:val="24"/>
          <w:lang w:val="en-US" w:eastAsia="zh-CN"/>
        </w:rPr>
        <w:t xml:space="preserve">  </w:t>
      </w:r>
      <w:r>
        <w:rPr>
          <w:rFonts w:hint="eastAsia"/>
          <w:color w:val="auto"/>
          <w:sz w:val="24"/>
        </w:rPr>
        <w:t>年，自201</w:t>
      </w:r>
      <w:r>
        <w:rPr>
          <w:color w:val="auto"/>
          <w:sz w:val="24"/>
        </w:rPr>
        <w:t>8</w:t>
      </w:r>
      <w:r>
        <w:rPr>
          <w:rFonts w:hint="eastAsia"/>
          <w:color w:val="auto"/>
          <w:sz w:val="24"/>
        </w:rPr>
        <w:t>年 5月4 日至</w:t>
      </w:r>
      <w:r>
        <w:rPr>
          <w:rFonts w:hint="eastAsia"/>
          <w:color w:val="auto"/>
          <w:sz w:val="24"/>
          <w:lang w:val="en-US" w:eastAsia="zh-CN"/>
        </w:rPr>
        <w:t xml:space="preserve">   </w:t>
      </w:r>
      <w:r>
        <w:rPr>
          <w:rFonts w:hint="eastAsia"/>
          <w:color w:val="auto"/>
          <w:sz w:val="24"/>
        </w:rPr>
        <w:t>年</w:t>
      </w:r>
      <w:r>
        <w:rPr>
          <w:rFonts w:hint="eastAsia"/>
          <w:color w:val="auto"/>
          <w:sz w:val="24"/>
          <w:lang w:val="en-US" w:eastAsia="zh-CN"/>
        </w:rPr>
        <w:t xml:space="preserve">  </w:t>
      </w:r>
      <w:r>
        <w:rPr>
          <w:rFonts w:hint="eastAsia"/>
          <w:color w:val="auto"/>
          <w:sz w:val="24"/>
        </w:rPr>
        <w:t>月</w:t>
      </w:r>
      <w:r>
        <w:rPr>
          <w:rFonts w:hint="eastAsia"/>
          <w:color w:val="auto"/>
          <w:sz w:val="24"/>
          <w:lang w:val="en-US" w:eastAsia="zh-CN"/>
        </w:rPr>
        <w:t xml:space="preserve"> </w:t>
      </w:r>
      <w:r>
        <w:rPr>
          <w:rFonts w:hint="eastAsia"/>
          <w:color w:val="auto"/>
          <w:sz w:val="24"/>
        </w:rPr>
        <w:t>日止。</w:t>
      </w:r>
    </w:p>
    <w:p>
      <w:pPr>
        <w:tabs>
          <w:tab w:val="left" w:pos="585"/>
        </w:tabs>
        <w:spacing w:line="360" w:lineRule="auto"/>
        <w:rPr>
          <w:color w:val="auto"/>
          <w:sz w:val="24"/>
        </w:rPr>
      </w:pPr>
    </w:p>
    <w:p>
      <w:pPr>
        <w:tabs>
          <w:tab w:val="left" w:pos="585"/>
        </w:tabs>
        <w:spacing w:line="360" w:lineRule="auto"/>
        <w:rPr>
          <w:color w:val="auto"/>
          <w:sz w:val="24"/>
        </w:rPr>
      </w:pPr>
      <w:r>
        <w:rPr>
          <w:rFonts w:hint="eastAsia"/>
          <w:color w:val="auto"/>
          <w:sz w:val="24"/>
        </w:rPr>
        <w:t xml:space="preserve">  </w:t>
      </w:r>
    </w:p>
    <w:p>
      <w:pPr>
        <w:tabs>
          <w:tab w:val="left" w:pos="585"/>
        </w:tabs>
        <w:spacing w:line="360" w:lineRule="auto"/>
        <w:rPr>
          <w:color w:val="auto"/>
          <w:sz w:val="24"/>
        </w:rPr>
      </w:pPr>
    </w:p>
    <w:p>
      <w:pPr>
        <w:tabs>
          <w:tab w:val="left" w:pos="585"/>
        </w:tabs>
        <w:spacing w:line="360" w:lineRule="auto"/>
        <w:rPr>
          <w:color w:val="auto"/>
          <w:sz w:val="24"/>
        </w:rPr>
      </w:pPr>
    </w:p>
    <w:p>
      <w:pPr>
        <w:tabs>
          <w:tab w:val="left" w:pos="585"/>
        </w:tabs>
        <w:spacing w:line="360" w:lineRule="auto"/>
        <w:rPr>
          <w:color w:val="auto"/>
          <w:sz w:val="24"/>
        </w:rPr>
      </w:pPr>
      <w:r>
        <w:rPr>
          <w:rFonts w:hint="eastAsia"/>
          <w:color w:val="auto"/>
          <w:sz w:val="24"/>
        </w:rPr>
        <w:t>甲方：</w:t>
      </w:r>
      <w:r>
        <w:rPr>
          <w:color w:val="auto"/>
          <w:sz w:val="24"/>
        </w:rPr>
        <w:t xml:space="preserve">                                           </w:t>
      </w:r>
      <w:r>
        <w:rPr>
          <w:rFonts w:hint="eastAsia"/>
          <w:color w:val="auto"/>
          <w:sz w:val="24"/>
        </w:rPr>
        <w:t>乙方：</w:t>
      </w:r>
      <w:r>
        <w:rPr>
          <w:color w:val="auto"/>
          <w:sz w:val="24"/>
        </w:rPr>
        <w:t xml:space="preserve">  </w:t>
      </w:r>
    </w:p>
    <w:p>
      <w:pPr>
        <w:tabs>
          <w:tab w:val="left" w:pos="585"/>
        </w:tabs>
        <w:spacing w:line="360" w:lineRule="auto"/>
        <w:rPr>
          <w:color w:val="auto"/>
          <w:sz w:val="24"/>
        </w:rPr>
      </w:pPr>
      <w:r>
        <w:rPr>
          <w:rFonts w:hint="eastAsia"/>
          <w:color w:val="auto"/>
          <w:sz w:val="24"/>
        </w:rPr>
        <w:t>负责人：</w:t>
      </w:r>
      <w:r>
        <w:rPr>
          <w:color w:val="auto"/>
          <w:sz w:val="24"/>
        </w:rPr>
        <w:t xml:space="preserve">                                         </w:t>
      </w:r>
      <w:r>
        <w:rPr>
          <w:rFonts w:hint="eastAsia"/>
          <w:color w:val="auto"/>
          <w:sz w:val="24"/>
        </w:rPr>
        <w:t>负责人：</w:t>
      </w:r>
    </w:p>
    <w:p>
      <w:pPr>
        <w:tabs>
          <w:tab w:val="left" w:pos="585"/>
        </w:tabs>
        <w:spacing w:line="360" w:lineRule="auto"/>
        <w:rPr>
          <w:color w:val="auto"/>
        </w:rPr>
      </w:pPr>
      <w:r>
        <w:rPr>
          <w:rFonts w:hint="eastAsia"/>
          <w:color w:val="auto"/>
          <w:sz w:val="24"/>
        </w:rPr>
        <w:t>签定日期：</w:t>
      </w:r>
      <w:r>
        <w:rPr>
          <w:color w:val="auto"/>
          <w:sz w:val="24"/>
        </w:rPr>
        <w:t xml:space="preserve">                                       </w:t>
      </w:r>
      <w:r>
        <w:rPr>
          <w:rFonts w:hint="eastAsia"/>
          <w:color w:val="auto"/>
          <w:sz w:val="24"/>
        </w:rPr>
        <w:t>签定日期：</w:t>
      </w:r>
      <w:r>
        <w:rPr>
          <w:color w:val="auto"/>
          <w:sz w:val="24"/>
        </w:rPr>
        <w:t xml:space="preserve">                   </w:t>
      </w:r>
      <w:r>
        <w:rPr>
          <w:color w:val="auto"/>
        </w:rPr>
        <w:t xml:space="preserve">                        </w:t>
      </w:r>
    </w:p>
    <w:p>
      <w:pPr>
        <w:tabs>
          <w:tab w:val="left" w:pos="585"/>
        </w:tabs>
        <w:ind w:left="210"/>
        <w:rPr>
          <w:color w:val="auto"/>
        </w:rPr>
      </w:pPr>
    </w:p>
    <w:p>
      <w:pPr>
        <w:tabs>
          <w:tab w:val="left" w:pos="585"/>
        </w:tabs>
        <w:rPr>
          <w:color w:val="auto"/>
        </w:rPr>
      </w:pPr>
    </w:p>
    <w:p>
      <w:pPr>
        <w:tabs>
          <w:tab w:val="left" w:pos="585"/>
        </w:tabs>
        <w:ind w:left="420"/>
        <w:rPr>
          <w:color w:val="auto"/>
        </w:rPr>
      </w:pPr>
    </w:p>
    <w:p>
      <w:pPr>
        <w:tabs>
          <w:tab w:val="left" w:pos="585"/>
        </w:tabs>
        <w:ind w:left="420"/>
        <w:rPr>
          <w:color w:val="auto"/>
        </w:rPr>
      </w:pPr>
    </w:p>
    <w:p>
      <w:pPr>
        <w:tabs>
          <w:tab w:val="left" w:pos="585"/>
        </w:tabs>
        <w:ind w:firstLine="855"/>
        <w:rPr>
          <w:color w:val="auto"/>
        </w:rPr>
      </w:pPr>
    </w:p>
    <w:p>
      <w:pPr>
        <w:tabs>
          <w:tab w:val="left" w:pos="585"/>
        </w:tabs>
        <w:ind w:firstLine="855"/>
        <w:rPr>
          <w:color w:val="auto"/>
        </w:rPr>
      </w:pPr>
    </w:p>
    <w:p>
      <w:pPr>
        <w:tabs>
          <w:tab w:val="left" w:pos="585"/>
        </w:tabs>
        <w:ind w:firstLine="855"/>
        <w:rPr>
          <w:color w:val="auto"/>
        </w:rPr>
      </w:pPr>
    </w:p>
    <w:p>
      <w:pPr>
        <w:tabs>
          <w:tab w:val="left" w:pos="585"/>
        </w:tabs>
        <w:ind w:firstLine="855"/>
        <w:rPr>
          <w:color w:val="auto"/>
        </w:rPr>
      </w:pPr>
    </w:p>
    <w:p>
      <w:pPr>
        <w:widowControl/>
        <w:jc w:val="left"/>
        <w:rPr>
          <w:rFonts w:hint="eastAsia" w:ascii="宋体" w:hAnsi="宋体" w:cs="宋体"/>
          <w:color w:val="auto"/>
          <w:kern w:val="0"/>
          <w:sz w:val="24"/>
        </w:rPr>
      </w:pPr>
    </w:p>
    <w:p>
      <w:pPr>
        <w:widowControl/>
        <w:autoSpaceDE w:val="0"/>
        <w:autoSpaceDN w:val="0"/>
        <w:spacing w:line="360" w:lineRule="auto"/>
        <w:jc w:val="left"/>
        <w:rPr>
          <w:rFonts w:ascii="宋体" w:hAnsi="宋体" w:cs="宋体"/>
          <w:b/>
          <w:bCs/>
          <w:color w:val="auto"/>
          <w:sz w:val="24"/>
        </w:rPr>
      </w:pPr>
    </w:p>
    <w:p>
      <w:pPr>
        <w:widowControl/>
        <w:autoSpaceDE w:val="0"/>
        <w:autoSpaceDN w:val="0"/>
        <w:spacing w:line="360" w:lineRule="auto"/>
        <w:jc w:val="left"/>
        <w:rPr>
          <w:rFonts w:ascii="宋体" w:hAnsi="宋体" w:cs="宋体"/>
          <w:b/>
          <w:bCs/>
          <w:color w:val="auto"/>
          <w:sz w:val="24"/>
        </w:rPr>
      </w:pPr>
    </w:p>
    <w:p>
      <w:pPr>
        <w:widowControl/>
        <w:autoSpaceDE w:val="0"/>
        <w:autoSpaceDN w:val="0"/>
        <w:spacing w:line="360" w:lineRule="auto"/>
        <w:jc w:val="left"/>
        <w:rPr>
          <w:rFonts w:ascii="宋体" w:hAnsi="宋体" w:cs="宋体"/>
          <w:b/>
          <w:bCs/>
          <w:color w:val="auto"/>
          <w:sz w:val="24"/>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p>
      <w:pPr>
        <w:spacing w:line="360" w:lineRule="auto"/>
        <w:rPr>
          <w:rFonts w:hint="eastAsia" w:ascii="宋体" w:hAnsi="宋体"/>
          <w:color w:val="auto"/>
          <w:sz w:val="23"/>
        </w:rPr>
      </w:pPr>
    </w:p>
    <w:bookmarkEnd w:id="61"/>
    <w:p>
      <w:pPr>
        <w:tabs>
          <w:tab w:val="left" w:pos="585"/>
        </w:tabs>
        <w:spacing w:line="360" w:lineRule="auto"/>
        <w:rPr>
          <w:rFonts w:ascii="宋体" w:hAnsi="宋体" w:cs="宋体"/>
          <w:b/>
          <w:bCs/>
          <w:color w:val="auto"/>
          <w:sz w:val="24"/>
        </w:rPr>
      </w:pPr>
      <w:r>
        <w:rPr>
          <w:color w:val="auto"/>
          <w:sz w:val="24"/>
        </w:rPr>
        <w:t xml:space="preserve">            </w:t>
      </w:r>
      <w:r>
        <w:rPr>
          <w:color w:val="auto"/>
        </w:rPr>
        <w:t xml:space="preserve">             </w:t>
      </w:r>
    </w:p>
    <w:p>
      <w:pPr>
        <w:pStyle w:val="2"/>
        <w:spacing w:line="360" w:lineRule="auto"/>
        <w:jc w:val="center"/>
        <w:rPr>
          <w:rFonts w:ascii="黑体" w:hAnsi="黑体" w:eastAsia="黑体"/>
          <w:color w:val="auto"/>
          <w:sz w:val="36"/>
          <w:szCs w:val="36"/>
        </w:rPr>
      </w:pPr>
      <w:r>
        <w:rPr>
          <w:rFonts w:hint="eastAsia" w:ascii="黑体" w:hAnsi="黑体" w:eastAsia="黑体"/>
          <w:color w:val="auto"/>
          <w:sz w:val="36"/>
          <w:szCs w:val="36"/>
        </w:rPr>
        <w:t>第五章 服务要求</w:t>
      </w:r>
    </w:p>
    <w:p>
      <w:pPr>
        <w:pStyle w:val="4"/>
        <w:spacing w:line="360" w:lineRule="auto"/>
        <w:ind w:right="-62" w:firstLine="482" w:firstLineChars="200"/>
        <w:rPr>
          <w:rFonts w:hAnsi="宋体"/>
          <w:b/>
          <w:color w:val="auto"/>
          <w:sz w:val="24"/>
        </w:rPr>
      </w:pPr>
      <w:r>
        <w:rPr>
          <w:rFonts w:hint="eastAsia" w:hAnsi="宋体"/>
          <w:b/>
          <w:color w:val="auto"/>
          <w:sz w:val="24"/>
        </w:rPr>
        <w:t>一、通用服务要求</w:t>
      </w:r>
    </w:p>
    <w:p>
      <w:pPr>
        <w:pStyle w:val="4"/>
        <w:spacing w:line="360" w:lineRule="auto"/>
        <w:ind w:right="-62" w:firstLine="480" w:firstLineChars="200"/>
        <w:rPr>
          <w:rFonts w:hAnsi="宋体"/>
          <w:color w:val="auto"/>
          <w:sz w:val="24"/>
        </w:rPr>
      </w:pPr>
      <w:r>
        <w:rPr>
          <w:rFonts w:hint="eastAsia" w:hAnsi="宋体"/>
          <w:color w:val="auto"/>
          <w:sz w:val="24"/>
        </w:rPr>
        <w:t>1.物流服务供应商需</w:t>
      </w:r>
      <w:r>
        <w:rPr>
          <w:rFonts w:hAnsi="宋体"/>
          <w:color w:val="auto"/>
          <w:sz w:val="24"/>
        </w:rPr>
        <w:t>确保</w:t>
      </w:r>
      <w:r>
        <w:rPr>
          <w:rFonts w:hint="eastAsia" w:hAnsi="宋体"/>
          <w:color w:val="auto"/>
          <w:sz w:val="24"/>
        </w:rPr>
        <w:t>全年7*</w:t>
      </w:r>
      <w:r>
        <w:rPr>
          <w:rFonts w:hAnsi="宋体"/>
          <w:color w:val="auto"/>
          <w:sz w:val="24"/>
        </w:rPr>
        <w:t>24小时优质高效的运输服务，双休日、节假日均无例外</w:t>
      </w:r>
      <w:r>
        <w:rPr>
          <w:rFonts w:hint="eastAsia" w:hAnsi="宋体"/>
          <w:color w:val="auto"/>
          <w:sz w:val="24"/>
        </w:rPr>
        <w:t>。</w:t>
      </w:r>
    </w:p>
    <w:p>
      <w:pPr>
        <w:pStyle w:val="4"/>
        <w:spacing w:line="360" w:lineRule="auto"/>
        <w:ind w:right="-62" w:firstLine="480" w:firstLineChars="200"/>
        <w:rPr>
          <w:rFonts w:hAnsi="宋体"/>
          <w:color w:val="auto"/>
          <w:sz w:val="24"/>
        </w:rPr>
      </w:pPr>
      <w:r>
        <w:rPr>
          <w:rFonts w:hint="eastAsia" w:hAnsi="宋体"/>
          <w:color w:val="auto"/>
          <w:sz w:val="24"/>
        </w:rPr>
        <w:t>2.物流服务供应商能确保为我单位仓储部门提供对接的</w:t>
      </w:r>
      <w:r>
        <w:rPr>
          <w:rFonts w:hAnsi="宋体"/>
          <w:color w:val="auto"/>
          <w:sz w:val="24"/>
        </w:rPr>
        <w:t>现场调度人员</w:t>
      </w:r>
      <w:r>
        <w:rPr>
          <w:rFonts w:hint="eastAsia" w:hAnsi="宋体"/>
          <w:color w:val="auto"/>
          <w:sz w:val="24"/>
        </w:rPr>
        <w:t>，该对应人员应</w:t>
      </w:r>
      <w:r>
        <w:rPr>
          <w:rFonts w:hAnsi="宋体"/>
          <w:color w:val="auto"/>
          <w:sz w:val="24"/>
        </w:rPr>
        <w:t>具有流畅的信息沟通渠道</w:t>
      </w:r>
      <w:r>
        <w:rPr>
          <w:rFonts w:hint="eastAsia" w:hAnsi="宋体"/>
          <w:color w:val="auto"/>
          <w:sz w:val="24"/>
        </w:rPr>
        <w:t>且</w:t>
      </w:r>
      <w:r>
        <w:rPr>
          <w:rFonts w:hAnsi="宋体"/>
          <w:color w:val="auto"/>
          <w:sz w:val="24"/>
        </w:rPr>
        <w:t>具备</w:t>
      </w:r>
      <w:r>
        <w:rPr>
          <w:rFonts w:hint="eastAsia" w:hAnsi="宋体"/>
          <w:color w:val="auto"/>
          <w:sz w:val="24"/>
        </w:rPr>
        <w:t>熟练的</w:t>
      </w:r>
      <w:r>
        <w:rPr>
          <w:rFonts w:hAnsi="宋体"/>
          <w:color w:val="auto"/>
          <w:sz w:val="24"/>
        </w:rPr>
        <w:t>电脑作业能力</w:t>
      </w:r>
      <w:r>
        <w:rPr>
          <w:rFonts w:hint="eastAsia" w:hAnsi="宋体"/>
          <w:color w:val="auto"/>
          <w:sz w:val="24"/>
        </w:rPr>
        <w:t>。</w:t>
      </w:r>
    </w:p>
    <w:p>
      <w:pPr>
        <w:pStyle w:val="4"/>
        <w:spacing w:line="360" w:lineRule="auto"/>
        <w:ind w:right="-62" w:firstLine="480" w:firstLineChars="200"/>
        <w:rPr>
          <w:rFonts w:hAnsi="宋体"/>
          <w:color w:val="auto"/>
          <w:sz w:val="24"/>
        </w:rPr>
      </w:pPr>
      <w:r>
        <w:rPr>
          <w:rFonts w:hint="eastAsia" w:hAnsi="宋体"/>
          <w:color w:val="auto"/>
          <w:sz w:val="24"/>
        </w:rPr>
        <w:t>3.物流服务供应商需具备对我单位发运的在途货物实时跟踪、反馈的能力。除每日定时向我单位仓储部门对接人员反馈所有发出货物的在途信息外，还需及时处理反馈我单位随时提出的货物在途查询要求（如物流服务供应商拥有发运查询系统，需向我单位开放查询端口）。</w:t>
      </w:r>
    </w:p>
    <w:p>
      <w:pPr>
        <w:pStyle w:val="4"/>
        <w:spacing w:line="360" w:lineRule="auto"/>
        <w:ind w:right="-62" w:firstLine="480" w:firstLineChars="200"/>
        <w:rPr>
          <w:rFonts w:hAnsi="宋体"/>
          <w:color w:val="auto"/>
          <w:sz w:val="24"/>
        </w:rPr>
      </w:pPr>
      <w:r>
        <w:rPr>
          <w:rFonts w:hint="eastAsia" w:hAnsi="宋体"/>
          <w:color w:val="auto"/>
          <w:sz w:val="24"/>
        </w:rPr>
        <w:t>4.物流服务供应商对我单位货物发运均需提供门到门服务（由发货方指定提货地至收货方指定卸货点）且包括装货、卸货服务，除我单位特殊要求外，不得出现要求发运方及收货方自行提货的要求。</w:t>
      </w:r>
    </w:p>
    <w:p>
      <w:pPr>
        <w:pStyle w:val="4"/>
        <w:spacing w:line="360" w:lineRule="auto"/>
        <w:ind w:right="-62" w:firstLine="480" w:firstLineChars="200"/>
        <w:rPr>
          <w:rFonts w:hAnsi="宋体"/>
          <w:color w:val="auto"/>
          <w:sz w:val="24"/>
        </w:rPr>
      </w:pPr>
      <w:r>
        <w:rPr>
          <w:rFonts w:hint="eastAsia" w:hAnsi="宋体"/>
          <w:color w:val="auto"/>
          <w:sz w:val="24"/>
        </w:rPr>
        <w:t>5.物流服务供应商对我单位发出的货物均需提供回单签收及返回服务，回单作为运费结算的唯一依据需妥善保管，物流服务供应商每月需根据签收返回的回单编制运费结算表供我单位审核；对验收不符要求的回单我单位有权不予支付运费并追究物流服务供应商对应批次发货的损失（包括但不限于货物价值、运费、为实现赔偿所产生的一切费用）。</w:t>
      </w:r>
    </w:p>
    <w:p>
      <w:pPr>
        <w:pStyle w:val="4"/>
        <w:spacing w:line="360" w:lineRule="auto"/>
        <w:ind w:right="-62" w:firstLine="482" w:firstLineChars="200"/>
        <w:rPr>
          <w:rFonts w:hAnsi="宋体"/>
          <w:b/>
          <w:color w:val="auto"/>
          <w:sz w:val="24"/>
        </w:rPr>
      </w:pPr>
      <w:r>
        <w:rPr>
          <w:rFonts w:hint="eastAsia" w:hAnsi="宋体"/>
          <w:b/>
          <w:color w:val="auto"/>
          <w:sz w:val="24"/>
        </w:rPr>
        <w:t>二、增值服务要求</w:t>
      </w:r>
    </w:p>
    <w:p>
      <w:pPr>
        <w:pStyle w:val="4"/>
        <w:spacing w:line="360" w:lineRule="auto"/>
        <w:ind w:right="-62" w:firstLine="480" w:firstLineChars="200"/>
        <w:rPr>
          <w:rFonts w:hAnsi="宋体"/>
          <w:color w:val="auto"/>
          <w:sz w:val="24"/>
        </w:rPr>
      </w:pPr>
      <w:r>
        <w:rPr>
          <w:rFonts w:hint="eastAsia" w:hAnsi="宋体"/>
          <w:color w:val="auto"/>
          <w:sz w:val="24"/>
        </w:rPr>
        <w:t>1.装卸分类：我单位部分图书在装卸过程中需进行分类操作，例如分品种、分类别、分院系、分班级、分包号等，要求物流服务供应商的装卸人员能够按照我单位的要求从事相应装卸作业。</w:t>
      </w:r>
    </w:p>
    <w:p>
      <w:pPr>
        <w:pStyle w:val="4"/>
        <w:spacing w:line="360" w:lineRule="auto"/>
        <w:ind w:right="-62" w:firstLine="480" w:firstLineChars="200"/>
        <w:rPr>
          <w:rFonts w:hAnsi="宋体"/>
          <w:color w:val="auto"/>
          <w:sz w:val="24"/>
        </w:rPr>
      </w:pPr>
      <w:r>
        <w:rPr>
          <w:rFonts w:hint="eastAsia" w:hAnsi="宋体"/>
          <w:color w:val="auto"/>
          <w:sz w:val="24"/>
        </w:rPr>
        <w:t>2.上楼服务：我单位部分客户在收货时摆放地点在楼上，要求物流服务供应商的卸货人员能够按照收货方的要求从事相应上楼作业。</w:t>
      </w:r>
    </w:p>
    <w:p>
      <w:pPr>
        <w:pStyle w:val="4"/>
        <w:spacing w:line="360" w:lineRule="auto"/>
        <w:ind w:right="-62" w:firstLine="480" w:firstLineChars="200"/>
        <w:rPr>
          <w:rFonts w:hAnsi="宋体"/>
          <w:color w:val="auto"/>
          <w:sz w:val="24"/>
        </w:rPr>
      </w:pPr>
      <w:r>
        <w:rPr>
          <w:rFonts w:hint="eastAsia" w:hAnsi="宋体"/>
          <w:color w:val="auto"/>
          <w:sz w:val="24"/>
        </w:rPr>
        <w:t>3.拼点发运：在发运过程中，我单位会产生同一客户不同地址、同一客户不同卸货点、同一城市不同客户等需要评点发运的情况，要求物流服务供应商能够按照我单位要求进行拼车发运、按顺序卸货作业。</w:t>
      </w:r>
    </w:p>
    <w:p>
      <w:pPr>
        <w:pStyle w:val="4"/>
        <w:spacing w:line="360" w:lineRule="auto"/>
        <w:ind w:right="-62" w:firstLine="480" w:firstLineChars="200"/>
        <w:rPr>
          <w:rFonts w:hAnsi="宋体"/>
          <w:color w:val="auto"/>
          <w:sz w:val="24"/>
        </w:rPr>
      </w:pPr>
      <w:r>
        <w:rPr>
          <w:rFonts w:hint="eastAsia" w:hAnsi="宋体"/>
          <w:color w:val="auto"/>
          <w:sz w:val="24"/>
        </w:rPr>
        <w:t>4.专车发运：根据我单位要求进行专车直接发运，中途不得调换车辆、转运，且按照我单位要求的到货时间准点到达。</w:t>
      </w:r>
    </w:p>
    <w:p>
      <w:pPr>
        <w:pStyle w:val="4"/>
        <w:spacing w:line="360" w:lineRule="auto"/>
        <w:ind w:right="-62" w:firstLine="480" w:firstLineChars="200"/>
        <w:rPr>
          <w:rFonts w:hAnsi="宋体"/>
          <w:color w:val="auto"/>
          <w:sz w:val="24"/>
        </w:rPr>
      </w:pPr>
      <w:r>
        <w:rPr>
          <w:rFonts w:hint="eastAsia" w:hAnsi="宋体"/>
          <w:color w:val="auto"/>
          <w:sz w:val="24"/>
        </w:rPr>
        <w:t>5.提货服务：物流服务供应商按照我单位指定地址进行提货并送至指定地点。</w:t>
      </w:r>
    </w:p>
    <w:p>
      <w:pPr>
        <w:pStyle w:val="4"/>
        <w:spacing w:line="360" w:lineRule="auto"/>
        <w:ind w:right="-62" w:firstLine="480" w:firstLineChars="200"/>
        <w:rPr>
          <w:rFonts w:hAnsi="宋体"/>
          <w:color w:val="auto"/>
          <w:sz w:val="24"/>
        </w:rPr>
      </w:pPr>
      <w:r>
        <w:rPr>
          <w:rFonts w:hint="eastAsia" w:hAnsi="宋体"/>
          <w:color w:val="auto"/>
          <w:sz w:val="24"/>
        </w:rPr>
        <w:t>6.零担指定物流发运：对于小批量零担货物，物流服务供应商按照我单位客户要求或指定的专线物流进行转运。</w:t>
      </w: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spacing w:line="360" w:lineRule="auto"/>
        <w:ind w:firstLine="460" w:firstLineChars="200"/>
        <w:rPr>
          <w:rFonts w:ascii="宋体" w:hAnsi="宋体"/>
          <w:color w:val="auto"/>
          <w:sz w:val="23"/>
        </w:rPr>
      </w:pPr>
    </w:p>
    <w:p>
      <w:pPr>
        <w:jc w:val="center"/>
        <w:outlineLvl w:val="0"/>
        <w:rPr>
          <w:color w:val="auto"/>
        </w:rPr>
      </w:pPr>
    </w:p>
    <w:p>
      <w:pPr>
        <w:pStyle w:val="2"/>
        <w:spacing w:line="360" w:lineRule="auto"/>
        <w:jc w:val="center"/>
        <w:rPr>
          <w:rFonts w:ascii="黑体" w:hAnsi="黑体" w:eastAsia="黑体"/>
          <w:color w:val="auto"/>
          <w:sz w:val="36"/>
          <w:szCs w:val="36"/>
        </w:rPr>
      </w:pPr>
      <w:r>
        <w:rPr>
          <w:rFonts w:hint="eastAsia" w:ascii="黑体" w:hAnsi="黑体" w:eastAsia="黑体"/>
          <w:color w:val="auto"/>
          <w:sz w:val="36"/>
          <w:szCs w:val="36"/>
        </w:rPr>
        <w:t>第六章</w:t>
      </w:r>
      <w:r>
        <w:rPr>
          <w:rFonts w:hint="eastAsia"/>
          <w:color w:val="auto"/>
          <w:sz w:val="32"/>
          <w:szCs w:val="32"/>
        </w:rPr>
        <w:t xml:space="preserve"> </w:t>
      </w:r>
      <w:r>
        <w:rPr>
          <w:rFonts w:hint="eastAsia" w:ascii="黑体" w:hAnsi="黑体" w:eastAsia="黑体"/>
          <w:color w:val="auto"/>
          <w:sz w:val="36"/>
          <w:szCs w:val="36"/>
        </w:rPr>
        <w:t>投标文件格式</w:t>
      </w:r>
    </w:p>
    <w:p>
      <w:pPr>
        <w:rPr>
          <w:color w:val="auto"/>
        </w:rPr>
      </w:pPr>
    </w:p>
    <w:p>
      <w:pPr>
        <w:spacing w:line="360" w:lineRule="auto"/>
        <w:jc w:val="center"/>
        <w:rPr>
          <w:rFonts w:ascii="宋体" w:hAnsi="Courier New"/>
          <w:b/>
          <w:bCs/>
          <w:color w:val="auto"/>
          <w:sz w:val="24"/>
        </w:rPr>
      </w:pPr>
      <w:r>
        <w:rPr>
          <w:rFonts w:hint="eastAsia"/>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4433570</wp:posOffset>
                </wp:positionH>
                <wp:positionV relativeFrom="paragraph">
                  <wp:posOffset>-1270</wp:posOffset>
                </wp:positionV>
                <wp:extent cx="1028700" cy="466725"/>
                <wp:effectExtent l="4445" t="4445" r="14605" b="508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28700" cy="466725"/>
                        </a:xfrm>
                        <a:prstGeom prst="rect">
                          <a:avLst/>
                        </a:prstGeom>
                        <a:solidFill>
                          <a:srgbClr val="FFFFFF"/>
                        </a:solidFill>
                        <a:ln w="9525">
                          <a:solidFill>
                            <a:srgbClr val="000000"/>
                          </a:solidFill>
                          <a:miter lim="800000"/>
                        </a:ln>
                        <a:effectLst/>
                      </wps:spPr>
                      <wps:txbx>
                        <w:txbxContent>
                          <w:p>
                            <w:r>
                              <w:rPr>
                                <w:rFonts w:hint="eastAsia" w:ascii="宋体" w:hAnsi="宋体"/>
                                <w:b/>
                                <w:sz w:val="28"/>
                                <w:szCs w:val="28"/>
                              </w:rPr>
                              <w:t>正本/副本</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9.1pt;margin-top:-0.1pt;height:36.75pt;width:81pt;z-index:251659264;mso-width-relative:page;mso-height-relative:page;" fillcolor="#FFFFFF" filled="t" stroked="t" coordsize="21600,21600" o:gfxdata="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GtXm02AAAAAgBAAAPAAAAAAAAAAEAIAAA&#10;ACIAAABkcnMvZG93bnJldi54bWxQSwECFAAUAAAACACHTuJAh1FvxEUCAACVBAAADgAAAAAAAAAB&#10;ACAAAAAnAQAAZHJzL2Uyb0RvYy54bWxQSwUGAAAAAAYABgBZAQAA3gUAAAAA&#10;">
                <v:fill on="t" focussize="0,0"/>
                <v:stroke color="#000000" miterlimit="8" joinstyle="miter"/>
                <v:imagedata o:title=""/>
                <o:lock v:ext="edit" aspectratio="f"/>
                <v:textbox>
                  <w:txbxContent>
                    <w:p>
                      <w:r>
                        <w:rPr>
                          <w:rFonts w:hint="eastAsia" w:ascii="宋体" w:hAnsi="宋体"/>
                          <w:b/>
                          <w:sz w:val="28"/>
                          <w:szCs w:val="28"/>
                        </w:rPr>
                        <w:t>正本/副本</w:t>
                      </w:r>
                    </w:p>
                  </w:txbxContent>
                </v:textbox>
              </v:shape>
            </w:pict>
          </mc:Fallback>
        </mc:AlternateContent>
      </w:r>
    </w:p>
    <w:p>
      <w:pPr>
        <w:spacing w:line="360" w:lineRule="auto"/>
        <w:jc w:val="center"/>
        <w:rPr>
          <w:rFonts w:ascii="宋体" w:hAnsi="宋体"/>
          <w:b/>
          <w:color w:val="auto"/>
          <w:sz w:val="30"/>
          <w:szCs w:val="30"/>
        </w:rPr>
      </w:pPr>
      <w:r>
        <w:rPr>
          <w:rFonts w:hint="eastAsia" w:hAnsi="宋体"/>
          <w:b/>
          <w:bCs/>
          <w:color w:val="auto"/>
          <w:sz w:val="24"/>
          <w:szCs w:val="22"/>
          <w:lang w:eastAsia="zh-CN"/>
        </w:rPr>
        <w:t>北京时代尚联文化传媒有限公司</w:t>
      </w:r>
      <w:r>
        <w:rPr>
          <w:rFonts w:hint="eastAsia" w:ascii="宋体" w:hAnsi="Courier New"/>
          <w:b/>
          <w:bCs/>
          <w:color w:val="auto"/>
          <w:sz w:val="24"/>
          <w:lang w:eastAsia="zh-CN"/>
        </w:rPr>
        <w:t>仓储物流托管</w:t>
      </w:r>
      <w:r>
        <w:rPr>
          <w:rFonts w:hint="eastAsia" w:ascii="宋体" w:hAnsi="宋体"/>
          <w:b/>
          <w:color w:val="auto"/>
          <w:sz w:val="30"/>
          <w:szCs w:val="30"/>
        </w:rPr>
        <w:t>供应商入围项目</w:t>
      </w:r>
    </w:p>
    <w:p>
      <w:pPr>
        <w:spacing w:line="360" w:lineRule="auto"/>
        <w:jc w:val="center"/>
        <w:rPr>
          <w:rFonts w:ascii="宋体" w:hAnsi="宋体"/>
          <w:b/>
          <w:color w:val="auto"/>
          <w:sz w:val="84"/>
          <w:szCs w:val="84"/>
        </w:rPr>
      </w:pPr>
      <w:r>
        <w:rPr>
          <w:rFonts w:hint="eastAsia" w:ascii="宋体" w:hAnsi="宋体"/>
          <w:b/>
          <w:color w:val="auto"/>
          <w:sz w:val="84"/>
          <w:szCs w:val="84"/>
        </w:rPr>
        <w:t>投 标 文 件</w:t>
      </w:r>
    </w:p>
    <w:p>
      <w:pPr>
        <w:spacing w:line="360" w:lineRule="auto"/>
        <w:jc w:val="center"/>
        <w:rPr>
          <w:rFonts w:ascii="宋体" w:hAnsi="宋体"/>
          <w:b/>
          <w:color w:val="auto"/>
          <w:sz w:val="30"/>
          <w:szCs w:val="30"/>
        </w:rPr>
      </w:pPr>
      <w:r>
        <w:rPr>
          <w:rFonts w:hint="eastAsia" w:ascii="宋体" w:hAnsi="宋体"/>
          <w:b/>
          <w:color w:val="auto"/>
          <w:sz w:val="30"/>
          <w:szCs w:val="30"/>
        </w:rPr>
        <w:t>（招标编号：）</w:t>
      </w:r>
    </w:p>
    <w:p>
      <w:pPr>
        <w:spacing w:line="360" w:lineRule="auto"/>
        <w:jc w:val="center"/>
        <w:rPr>
          <w:rFonts w:ascii="宋体" w:hAnsi="宋体"/>
          <w:b/>
          <w:color w:val="auto"/>
          <w:sz w:val="28"/>
          <w:szCs w:val="28"/>
        </w:rPr>
      </w:pPr>
    </w:p>
    <w:p>
      <w:pPr>
        <w:spacing w:line="360" w:lineRule="auto"/>
        <w:rPr>
          <w:rFonts w:ascii="宋体" w:hAnsi="宋体"/>
          <w:b/>
          <w:color w:val="auto"/>
          <w:sz w:val="36"/>
          <w:szCs w:val="36"/>
        </w:rPr>
      </w:pPr>
    </w:p>
    <w:p>
      <w:pPr>
        <w:spacing w:line="360" w:lineRule="auto"/>
        <w:rPr>
          <w:rFonts w:ascii="宋体" w:hAnsi="宋体"/>
          <w:b/>
          <w:color w:val="auto"/>
          <w:sz w:val="36"/>
          <w:szCs w:val="36"/>
        </w:rPr>
      </w:pPr>
    </w:p>
    <w:p>
      <w:pPr>
        <w:spacing w:line="360" w:lineRule="auto"/>
        <w:rPr>
          <w:rFonts w:ascii="宋体" w:hAnsi="宋体"/>
          <w:b/>
          <w:color w:val="auto"/>
          <w:sz w:val="36"/>
          <w:szCs w:val="36"/>
        </w:rPr>
      </w:pPr>
    </w:p>
    <w:p>
      <w:pPr>
        <w:tabs>
          <w:tab w:val="left" w:pos="1665"/>
        </w:tabs>
        <w:spacing w:line="360" w:lineRule="auto"/>
        <w:rPr>
          <w:rFonts w:ascii="宋体" w:hAnsi="宋体"/>
          <w:b/>
          <w:color w:val="auto"/>
          <w:sz w:val="36"/>
          <w:szCs w:val="36"/>
        </w:rPr>
      </w:pPr>
      <w:r>
        <w:rPr>
          <w:rFonts w:ascii="宋体" w:hAnsi="宋体"/>
          <w:b/>
          <w:color w:val="auto"/>
          <w:sz w:val="36"/>
          <w:szCs w:val="36"/>
        </w:rPr>
        <w:tab/>
      </w:r>
    </w:p>
    <w:p>
      <w:pPr>
        <w:pStyle w:val="5"/>
        <w:adjustRightInd w:val="0"/>
        <w:snapToGrid w:val="0"/>
        <w:spacing w:before="48" w:beforeLines="20" w:after="48" w:afterLines="20" w:line="360" w:lineRule="auto"/>
        <w:ind w:left="145" w:leftChars="69" w:firstLine="1205" w:firstLineChars="500"/>
        <w:rPr>
          <w:rFonts w:ascii="宋体" w:hAnsi="宋体"/>
          <w:b/>
          <w:bCs/>
          <w:color w:val="auto"/>
          <w:sz w:val="24"/>
          <w:u w:val="single"/>
        </w:rPr>
      </w:pPr>
      <w:r>
        <w:rPr>
          <w:rFonts w:hint="eastAsia" w:ascii="宋体" w:hAnsi="宋体"/>
          <w:b/>
          <w:bCs/>
          <w:color w:val="auto"/>
          <w:sz w:val="24"/>
        </w:rPr>
        <w:t>投 标 人：</w:t>
      </w:r>
      <w:r>
        <w:rPr>
          <w:rFonts w:hint="eastAsia" w:ascii="宋体" w:hAnsi="宋体"/>
          <w:b/>
          <w:bCs/>
          <w:color w:val="auto"/>
          <w:sz w:val="24"/>
          <w:u w:val="single"/>
        </w:rPr>
        <w:t xml:space="preserve">                （盖公章）                </w:t>
      </w:r>
      <w:r>
        <w:rPr>
          <w:rFonts w:ascii="宋体" w:hAnsi="宋体"/>
          <w:b/>
          <w:bCs/>
          <w:color w:val="auto"/>
          <w:sz w:val="24"/>
          <w:u w:val="single"/>
        </w:rPr>
        <w:t xml:space="preserve"> </w:t>
      </w:r>
      <w:r>
        <w:rPr>
          <w:rFonts w:hint="eastAsia" w:ascii="宋体" w:hAnsi="宋体"/>
          <w:b/>
          <w:bCs/>
          <w:color w:val="auto"/>
          <w:sz w:val="24"/>
          <w:u w:val="single"/>
        </w:rPr>
        <w:t xml:space="preserve">   </w:t>
      </w:r>
    </w:p>
    <w:p>
      <w:pPr>
        <w:pStyle w:val="5"/>
        <w:adjustRightInd w:val="0"/>
        <w:snapToGrid w:val="0"/>
        <w:spacing w:before="48" w:beforeLines="20" w:after="48" w:afterLines="20" w:line="360" w:lineRule="auto"/>
        <w:ind w:left="147" w:leftChars="70" w:firstLine="1205" w:firstLineChars="500"/>
        <w:rPr>
          <w:rFonts w:ascii="宋体" w:hAnsi="宋体"/>
          <w:b/>
          <w:bCs/>
          <w:color w:val="auto"/>
          <w:sz w:val="24"/>
          <w:u w:val="single"/>
        </w:rPr>
      </w:pPr>
      <w:r>
        <w:rPr>
          <w:rFonts w:hint="eastAsia" w:ascii="宋体" w:hAnsi="宋体"/>
          <w:b/>
          <w:bCs/>
          <w:color w:val="auto"/>
          <w:sz w:val="24"/>
        </w:rPr>
        <w:t>法定代表人或其委托代理人：</w:t>
      </w:r>
      <w:r>
        <w:rPr>
          <w:rFonts w:hint="eastAsia" w:ascii="宋体" w:hAnsi="宋体"/>
          <w:b/>
          <w:bCs/>
          <w:color w:val="auto"/>
          <w:sz w:val="24"/>
          <w:u w:val="single"/>
        </w:rPr>
        <w:t xml:space="preserve">      （签字或盖章）      </w:t>
      </w:r>
      <w:r>
        <w:rPr>
          <w:rFonts w:ascii="宋体" w:hAnsi="宋体"/>
          <w:b/>
          <w:bCs/>
          <w:color w:val="auto"/>
          <w:sz w:val="24"/>
          <w:u w:val="single"/>
        </w:rPr>
        <w:t xml:space="preserve"> </w:t>
      </w:r>
      <w:r>
        <w:rPr>
          <w:rFonts w:hint="eastAsia" w:ascii="宋体" w:hAnsi="宋体"/>
          <w:b/>
          <w:bCs/>
          <w:color w:val="auto"/>
          <w:sz w:val="24"/>
          <w:u w:val="single"/>
        </w:rPr>
        <w:t xml:space="preserve">   </w:t>
      </w:r>
    </w:p>
    <w:p>
      <w:pPr>
        <w:adjustRightInd w:val="0"/>
        <w:snapToGrid w:val="0"/>
        <w:spacing w:before="48" w:beforeLines="20" w:after="48" w:afterLines="20" w:line="360" w:lineRule="auto"/>
        <w:rPr>
          <w:rFonts w:ascii="宋体" w:hAnsi="宋体"/>
          <w:b/>
          <w:color w:val="auto"/>
          <w:sz w:val="28"/>
        </w:rPr>
      </w:pPr>
    </w:p>
    <w:p>
      <w:pPr>
        <w:adjustRightInd w:val="0"/>
        <w:snapToGrid w:val="0"/>
        <w:spacing w:before="48" w:beforeLines="20" w:after="48" w:afterLines="20" w:line="360" w:lineRule="auto"/>
        <w:jc w:val="center"/>
        <w:rPr>
          <w:rFonts w:ascii="宋体" w:hAnsi="宋体"/>
          <w:b/>
          <w:color w:val="auto"/>
          <w:sz w:val="24"/>
        </w:rPr>
      </w:pPr>
      <w:r>
        <w:rPr>
          <w:rFonts w:hint="eastAsia" w:ascii="宋体" w:hAnsi="宋体"/>
          <w:b/>
          <w:color w:val="auto"/>
          <w:sz w:val="24"/>
        </w:rPr>
        <w:t>日  期：</w:t>
      </w:r>
      <w:r>
        <w:rPr>
          <w:rFonts w:hint="eastAsia" w:ascii="宋体" w:hAnsi="宋体"/>
          <w:b/>
          <w:color w:val="auto"/>
          <w:sz w:val="24"/>
          <w:u w:val="single"/>
        </w:rPr>
        <w:t xml:space="preserve">      </w:t>
      </w:r>
      <w:r>
        <w:rPr>
          <w:rFonts w:hint="eastAsia" w:ascii="宋体" w:hAnsi="宋体"/>
          <w:b/>
          <w:color w:val="auto"/>
          <w:sz w:val="24"/>
        </w:rPr>
        <w:t xml:space="preserve"> 年</w:t>
      </w:r>
      <w:r>
        <w:rPr>
          <w:rFonts w:hint="eastAsia" w:ascii="宋体" w:hAnsi="宋体"/>
          <w:b/>
          <w:color w:val="auto"/>
          <w:sz w:val="24"/>
          <w:u w:val="single"/>
        </w:rPr>
        <w:t xml:space="preserve">     </w:t>
      </w:r>
      <w:r>
        <w:rPr>
          <w:rFonts w:hint="eastAsia" w:ascii="宋体" w:hAnsi="宋体"/>
          <w:b/>
          <w:color w:val="auto"/>
          <w:sz w:val="24"/>
        </w:rPr>
        <w:t xml:space="preserve"> 月</w:t>
      </w:r>
      <w:r>
        <w:rPr>
          <w:rFonts w:hint="eastAsia" w:ascii="宋体" w:hAnsi="宋体"/>
          <w:b/>
          <w:color w:val="auto"/>
          <w:sz w:val="24"/>
          <w:u w:val="single"/>
        </w:rPr>
        <w:t xml:space="preserve">     </w:t>
      </w:r>
      <w:r>
        <w:rPr>
          <w:rFonts w:hint="eastAsia" w:ascii="宋体" w:hAnsi="宋体"/>
          <w:b/>
          <w:color w:val="auto"/>
          <w:sz w:val="24"/>
        </w:rPr>
        <w:t>日</w:t>
      </w:r>
    </w:p>
    <w:p>
      <w:pPr>
        <w:adjustRightInd w:val="0"/>
        <w:snapToGrid w:val="0"/>
        <w:spacing w:before="48" w:beforeLines="20" w:after="48" w:afterLines="20" w:line="360" w:lineRule="auto"/>
        <w:jc w:val="center"/>
        <w:rPr>
          <w:rFonts w:ascii="宋体" w:hAnsi="宋体"/>
          <w:b/>
          <w:color w:val="auto"/>
          <w:sz w:val="24"/>
        </w:rPr>
      </w:pPr>
    </w:p>
    <w:p>
      <w:pPr>
        <w:adjustRightInd w:val="0"/>
        <w:snapToGrid w:val="0"/>
        <w:spacing w:before="48" w:beforeLines="20" w:after="48" w:afterLines="20" w:line="360" w:lineRule="auto"/>
        <w:jc w:val="center"/>
        <w:rPr>
          <w:rFonts w:ascii="宋体" w:hAnsi="宋体"/>
          <w:b/>
          <w:color w:val="auto"/>
          <w:sz w:val="24"/>
        </w:rPr>
      </w:pPr>
    </w:p>
    <w:p>
      <w:pPr>
        <w:adjustRightInd w:val="0"/>
        <w:snapToGrid w:val="0"/>
        <w:spacing w:before="48" w:beforeLines="20" w:after="48" w:afterLines="20" w:line="360" w:lineRule="auto"/>
        <w:jc w:val="center"/>
        <w:rPr>
          <w:rFonts w:ascii="宋体" w:hAnsi="宋体"/>
          <w:b/>
          <w:color w:val="auto"/>
          <w:sz w:val="24"/>
        </w:rPr>
      </w:pPr>
    </w:p>
    <w:p>
      <w:pPr>
        <w:adjustRightInd w:val="0"/>
        <w:snapToGrid w:val="0"/>
        <w:spacing w:before="48" w:beforeLines="20" w:after="48" w:afterLines="20" w:line="360" w:lineRule="auto"/>
        <w:jc w:val="center"/>
        <w:rPr>
          <w:rFonts w:ascii="宋体" w:hAnsi="宋体"/>
          <w:color w:val="auto"/>
          <w:sz w:val="28"/>
          <w:szCs w:val="28"/>
        </w:rPr>
      </w:pPr>
    </w:p>
    <w:p>
      <w:pPr>
        <w:spacing w:line="360" w:lineRule="auto"/>
        <w:jc w:val="center"/>
        <w:rPr>
          <w:rFonts w:ascii="宋体" w:hAnsi="宋体"/>
          <w:b/>
          <w:bCs/>
          <w:color w:val="auto"/>
          <w:sz w:val="32"/>
          <w:szCs w:val="20"/>
        </w:rPr>
      </w:pPr>
    </w:p>
    <w:p>
      <w:pPr>
        <w:pStyle w:val="9"/>
        <w:jc w:val="center"/>
        <w:rPr>
          <w:rFonts w:hint="eastAsia" w:ascii="仿宋_GB2312" w:hAnsi="宋体" w:eastAsia="仿宋_GB2312" w:cs="宋体"/>
          <w:b/>
          <w:color w:val="auto"/>
          <w:sz w:val="30"/>
          <w:szCs w:val="20"/>
        </w:rPr>
      </w:pPr>
    </w:p>
    <w:p>
      <w:pPr>
        <w:pStyle w:val="9"/>
        <w:jc w:val="center"/>
        <w:rPr>
          <w:rFonts w:ascii="仿宋_GB2312" w:hAnsi="宋体" w:eastAsia="仿宋_GB2312" w:cs="宋体"/>
          <w:b/>
          <w:color w:val="auto"/>
          <w:sz w:val="28"/>
          <w:szCs w:val="20"/>
        </w:rPr>
      </w:pPr>
      <w:r>
        <w:rPr>
          <w:rFonts w:hint="eastAsia" w:ascii="仿宋_GB2312" w:hAnsi="宋体" w:eastAsia="仿宋_GB2312" w:cs="宋体"/>
          <w:b/>
          <w:color w:val="auto"/>
          <w:sz w:val="30"/>
          <w:szCs w:val="20"/>
        </w:rPr>
        <w:t>一、</w:t>
      </w:r>
      <w:r>
        <w:rPr>
          <w:rFonts w:hint="eastAsia" w:ascii="仿宋_GB2312" w:hAnsi="宋体" w:eastAsia="仿宋_GB2312" w:cs="宋体"/>
          <w:b/>
          <w:color w:val="auto"/>
          <w:sz w:val="28"/>
          <w:szCs w:val="20"/>
        </w:rPr>
        <w:t>投标函</w:t>
      </w:r>
    </w:p>
    <w:p>
      <w:pPr>
        <w:rPr>
          <w:color w:val="auto"/>
        </w:rPr>
      </w:pPr>
    </w:p>
    <w:p>
      <w:pPr>
        <w:ind w:left="99" w:leftChars="47"/>
        <w:rPr>
          <w:rFonts w:hint="eastAsia" w:ascii="宋体" w:hAnsi="宋体" w:eastAsia="宋体" w:cs="宋体"/>
          <w:color w:val="auto"/>
          <w:sz w:val="24"/>
          <w:lang w:eastAsia="zh-CN"/>
        </w:rPr>
      </w:pPr>
      <w:r>
        <w:rPr>
          <w:rFonts w:hint="eastAsia" w:ascii="宋体" w:hAnsi="宋体" w:cs="宋体"/>
          <w:color w:val="auto"/>
          <w:sz w:val="24"/>
        </w:rPr>
        <w:t>致：</w:t>
      </w:r>
      <w:r>
        <w:rPr>
          <w:rFonts w:hint="eastAsia" w:hAnsi="宋体"/>
          <w:color w:val="auto"/>
          <w:sz w:val="24"/>
          <w:szCs w:val="22"/>
          <w:lang w:eastAsia="zh-CN"/>
        </w:rPr>
        <w:t>北京时代尚联文化传媒有限公司</w:t>
      </w:r>
    </w:p>
    <w:p>
      <w:pPr>
        <w:rPr>
          <w:rFonts w:ascii="宋体" w:hAnsi="宋体" w:cs="宋体"/>
          <w:color w:val="auto"/>
        </w:rPr>
      </w:pPr>
    </w:p>
    <w:p>
      <w:pPr>
        <w:spacing w:line="360" w:lineRule="auto"/>
        <w:ind w:firstLine="480" w:firstLineChars="200"/>
        <w:rPr>
          <w:rFonts w:ascii="宋体" w:hAnsi="宋体" w:cs="宋体"/>
          <w:color w:val="auto"/>
          <w:sz w:val="24"/>
        </w:rPr>
      </w:pPr>
      <w:r>
        <w:rPr>
          <w:rFonts w:hint="eastAsia" w:ascii="宋体" w:hAnsi="宋体" w:cs="宋体"/>
          <w:color w:val="auto"/>
          <w:sz w:val="24"/>
        </w:rPr>
        <w:t>1.根据</w:t>
      </w:r>
      <w:r>
        <w:rPr>
          <w:rFonts w:hint="eastAsia" w:hAnsi="宋体"/>
          <w:color w:val="auto"/>
          <w:sz w:val="24"/>
          <w:szCs w:val="22"/>
          <w:lang w:eastAsia="zh-CN"/>
        </w:rPr>
        <w:t>北京时代尚联文化传媒有限公司</w:t>
      </w:r>
      <w:r>
        <w:rPr>
          <w:rFonts w:hint="eastAsia" w:ascii="宋体" w:hAnsi="宋体" w:cs="宋体"/>
          <w:color w:val="auto"/>
          <w:sz w:val="24"/>
          <w:lang w:eastAsia="zh-CN"/>
        </w:rPr>
        <w:t>仓储物流托管</w:t>
      </w:r>
      <w:r>
        <w:rPr>
          <w:rFonts w:hint="eastAsia" w:ascii="宋体" w:hAnsi="宋体" w:cs="宋体"/>
          <w:color w:val="auto"/>
          <w:sz w:val="24"/>
        </w:rPr>
        <w:t>服务供应商入围项目（</w:t>
      </w:r>
      <w:r>
        <w:rPr>
          <w:rFonts w:hint="eastAsia" w:ascii="宋体" w:hAnsi="宋体" w:cs="宋体"/>
          <w:color w:val="auto"/>
          <w:kern w:val="0"/>
          <w:sz w:val="24"/>
        </w:rPr>
        <w:t>招标编号：</w:t>
      </w:r>
      <w:r>
        <w:rPr>
          <w:rFonts w:hint="eastAsia" w:ascii="宋体" w:hAnsi="宋体" w:cs="宋体"/>
          <w:color w:val="auto"/>
          <w:kern w:val="0"/>
          <w:sz w:val="24"/>
          <w:u w:val="single"/>
        </w:rPr>
        <w:t xml:space="preserve">        </w:t>
      </w:r>
      <w:r>
        <w:rPr>
          <w:rFonts w:hint="eastAsia" w:ascii="宋体" w:hAnsi="宋体" w:cs="宋体"/>
          <w:color w:val="auto"/>
          <w:kern w:val="0"/>
          <w:sz w:val="24"/>
        </w:rPr>
        <w:t>）</w:t>
      </w:r>
      <w:r>
        <w:rPr>
          <w:rFonts w:hint="eastAsia" w:ascii="宋体" w:hAnsi="宋体" w:cs="宋体"/>
          <w:color w:val="auto"/>
          <w:sz w:val="24"/>
        </w:rPr>
        <w:t>的招标文件，我方授权</w:t>
      </w:r>
      <w:r>
        <w:rPr>
          <w:rFonts w:hint="eastAsia" w:ascii="宋体" w:hAnsi="宋体" w:cs="宋体"/>
          <w:color w:val="auto"/>
          <w:sz w:val="24"/>
          <w:u w:val="single"/>
        </w:rPr>
        <w:t xml:space="preserve">        （姓名和职务）</w:t>
      </w:r>
      <w:r>
        <w:rPr>
          <w:rFonts w:hint="eastAsia" w:ascii="宋体" w:hAnsi="宋体" w:cs="宋体"/>
          <w:color w:val="auto"/>
          <w:sz w:val="24"/>
        </w:rPr>
        <w:t>代表我方</w:t>
      </w:r>
      <w:r>
        <w:rPr>
          <w:rFonts w:hint="eastAsia" w:ascii="宋体" w:hAnsi="宋体" w:cs="宋体"/>
          <w:color w:val="auto"/>
          <w:sz w:val="24"/>
          <w:u w:val="single"/>
        </w:rPr>
        <w:t xml:space="preserve">              </w:t>
      </w:r>
      <w:r>
        <w:rPr>
          <w:rFonts w:hint="eastAsia" w:ascii="宋体" w:hAnsi="宋体" w:cs="宋体"/>
          <w:color w:val="auto"/>
          <w:sz w:val="24"/>
        </w:rPr>
        <w:t>（投标人名称）全权处理本项目投标的有关事宜。</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2.我方愿意按照招标文件规定的各项要求，向贵方提供所需服务，报价费率为</w:t>
      </w:r>
      <w:r>
        <w:rPr>
          <w:rFonts w:hint="eastAsia" w:ascii="宋体" w:hAnsi="宋体" w:cs="宋体"/>
          <w:color w:val="auto"/>
          <w:sz w:val="24"/>
          <w:u w:val="single"/>
        </w:rPr>
        <w:t xml:space="preserve">         </w:t>
      </w:r>
      <w:r>
        <w:rPr>
          <w:rFonts w:hint="eastAsia" w:ascii="宋体" w:hAnsi="宋体" w:cs="宋体"/>
          <w:color w:val="auto"/>
          <w:sz w:val="24"/>
        </w:rPr>
        <w:t>％；我方拟派</w:t>
      </w:r>
      <w:r>
        <w:rPr>
          <w:rFonts w:hint="eastAsia" w:ascii="宋体" w:hAnsi="宋体" w:cs="宋体"/>
          <w:color w:val="auto"/>
          <w:sz w:val="24"/>
          <w:u w:val="single"/>
        </w:rPr>
        <w:t xml:space="preserve">               </w:t>
      </w:r>
      <w:r>
        <w:rPr>
          <w:rFonts w:hint="eastAsia" w:ascii="宋体" w:hAnsi="宋体" w:cs="宋体"/>
          <w:color w:val="auto"/>
          <w:sz w:val="24"/>
        </w:rPr>
        <w:t>为本项目负责人，并按招标文件中的相关要求承担上述项目的服务工作。</w:t>
      </w:r>
    </w:p>
    <w:p>
      <w:pPr>
        <w:spacing w:line="360" w:lineRule="auto"/>
        <w:ind w:firstLine="480" w:firstLineChars="200"/>
        <w:rPr>
          <w:rFonts w:ascii="宋体" w:hAnsi="宋体" w:cs="宋体"/>
          <w:color w:val="auto"/>
          <w:sz w:val="24"/>
        </w:rPr>
      </w:pPr>
      <w:r>
        <w:rPr>
          <w:rFonts w:hint="eastAsia" w:ascii="宋体" w:hAnsi="宋体" w:cs="宋体"/>
          <w:color w:val="auto"/>
          <w:sz w:val="24"/>
        </w:rPr>
        <w:t>3.一旦我方中标，我们将根据招标文件的规定，严格履行合同的责任和义务，并保证按规定的标准提供服务（管理），并随时接受贵方监督、检查。</w:t>
      </w:r>
    </w:p>
    <w:p>
      <w:pPr>
        <w:snapToGrid w:val="0"/>
        <w:spacing w:line="360" w:lineRule="auto"/>
        <w:ind w:firstLine="480" w:firstLineChars="200"/>
        <w:rPr>
          <w:rFonts w:ascii="宋体" w:hAnsi="宋体"/>
          <w:color w:val="auto"/>
          <w:sz w:val="24"/>
        </w:rPr>
      </w:pPr>
      <w:r>
        <w:rPr>
          <w:rFonts w:hint="eastAsia" w:ascii="宋体" w:hAnsi="宋体"/>
          <w:color w:val="auto"/>
          <w:sz w:val="24"/>
        </w:rPr>
        <w:t>4、我方同意本投标书在投标截止之日起至投标有效期满前一直对我方有约束力，且随时准备接受贵方发出的中标通知书，响应招标文件关于投标保证金的要求。</w:t>
      </w:r>
    </w:p>
    <w:p>
      <w:pPr>
        <w:snapToGrid w:val="0"/>
        <w:spacing w:line="360" w:lineRule="auto"/>
        <w:ind w:firstLine="480" w:firstLineChars="200"/>
        <w:rPr>
          <w:rFonts w:ascii="宋体" w:hAnsi="宋体"/>
          <w:color w:val="auto"/>
          <w:sz w:val="24"/>
        </w:rPr>
      </w:pPr>
      <w:r>
        <w:rPr>
          <w:rFonts w:hint="eastAsia" w:ascii="宋体" w:hAnsi="宋体"/>
          <w:color w:val="auto"/>
          <w:sz w:val="24"/>
        </w:rPr>
        <w:t>6、我方</w:t>
      </w:r>
      <w:r>
        <w:rPr>
          <w:rFonts w:hint="eastAsia" w:ascii="宋体" w:hAnsi="宋体"/>
          <w:color w:val="auto"/>
          <w:sz w:val="24"/>
          <w:u w:val="single"/>
        </w:rPr>
        <w:t xml:space="preserve"> 完全响应 </w:t>
      </w:r>
      <w:r>
        <w:rPr>
          <w:rFonts w:hint="eastAsia" w:ascii="宋体" w:hAnsi="宋体"/>
          <w:color w:val="auto"/>
          <w:sz w:val="24"/>
        </w:rPr>
        <w:t>招标文件关于付款方式及招标文件所有条款的要求。</w:t>
      </w:r>
    </w:p>
    <w:p>
      <w:pPr>
        <w:snapToGrid w:val="0"/>
        <w:spacing w:line="360" w:lineRule="auto"/>
        <w:ind w:firstLine="480" w:firstLineChars="200"/>
        <w:rPr>
          <w:rFonts w:ascii="宋体" w:hAnsi="宋体"/>
          <w:color w:val="auto"/>
          <w:sz w:val="24"/>
        </w:rPr>
      </w:pPr>
      <w:r>
        <w:rPr>
          <w:rFonts w:hint="eastAsia" w:ascii="宋体" w:hAnsi="宋体"/>
          <w:color w:val="auto"/>
          <w:sz w:val="24"/>
        </w:rPr>
        <w:t>7、本投标书同贵方的中标通知书、双方签订的补充文件、修正文件以及涉及合同内容的有关文件将构成约束双方的合同。</w:t>
      </w:r>
    </w:p>
    <w:p>
      <w:pPr>
        <w:spacing w:line="360" w:lineRule="auto"/>
        <w:ind w:firstLine="1329" w:firstLineChars="554"/>
        <w:rPr>
          <w:rFonts w:ascii="宋体" w:hAnsi="宋体" w:cs="宋体"/>
          <w:color w:val="auto"/>
          <w:sz w:val="24"/>
        </w:rPr>
      </w:pPr>
      <w:r>
        <w:rPr>
          <w:rFonts w:hint="eastAsia" w:ascii="宋体" w:hAnsi="宋体" w:cs="宋体"/>
          <w:color w:val="auto"/>
          <w:sz w:val="24"/>
        </w:rPr>
        <w:t>地址：</w:t>
      </w:r>
    </w:p>
    <w:p>
      <w:pPr>
        <w:spacing w:line="360" w:lineRule="auto"/>
        <w:ind w:firstLine="1329" w:firstLineChars="554"/>
        <w:rPr>
          <w:rFonts w:ascii="宋体" w:hAnsi="宋体" w:cs="宋体"/>
          <w:color w:val="auto"/>
          <w:sz w:val="24"/>
        </w:rPr>
      </w:pPr>
      <w:r>
        <w:rPr>
          <w:rFonts w:hint="eastAsia" w:ascii="宋体" w:hAnsi="宋体" w:cs="宋体"/>
          <w:color w:val="auto"/>
          <w:sz w:val="24"/>
        </w:rPr>
        <w:t>邮编：</w:t>
      </w:r>
    </w:p>
    <w:p>
      <w:pPr>
        <w:spacing w:line="360" w:lineRule="auto"/>
        <w:ind w:firstLine="1329" w:firstLineChars="554"/>
        <w:rPr>
          <w:rFonts w:ascii="宋体" w:hAnsi="宋体" w:cs="宋体"/>
          <w:color w:val="auto"/>
          <w:sz w:val="24"/>
        </w:rPr>
      </w:pPr>
      <w:r>
        <w:rPr>
          <w:rFonts w:hint="eastAsia" w:ascii="宋体" w:hAnsi="宋体" w:cs="宋体"/>
          <w:color w:val="auto"/>
          <w:sz w:val="24"/>
        </w:rPr>
        <w:t>电话：</w:t>
      </w:r>
    </w:p>
    <w:p>
      <w:pPr>
        <w:spacing w:line="360" w:lineRule="auto"/>
        <w:ind w:firstLine="1329" w:firstLineChars="554"/>
        <w:rPr>
          <w:rFonts w:ascii="宋体" w:hAnsi="宋体" w:cs="宋体"/>
          <w:color w:val="auto"/>
          <w:sz w:val="24"/>
        </w:rPr>
      </w:pPr>
      <w:r>
        <w:rPr>
          <w:rFonts w:hint="eastAsia" w:ascii="宋体" w:hAnsi="宋体" w:cs="宋体"/>
          <w:color w:val="auto"/>
          <w:sz w:val="24"/>
        </w:rPr>
        <w:t>传真：</w:t>
      </w:r>
    </w:p>
    <w:p>
      <w:pPr>
        <w:spacing w:line="360" w:lineRule="auto"/>
        <w:ind w:firstLine="1329" w:firstLineChars="554"/>
        <w:rPr>
          <w:rFonts w:ascii="宋体" w:hAnsi="宋体" w:cs="宋体"/>
          <w:color w:val="auto"/>
          <w:sz w:val="24"/>
        </w:rPr>
      </w:pPr>
      <w:r>
        <w:rPr>
          <w:rFonts w:hint="eastAsia" w:ascii="宋体" w:hAnsi="宋体" w:cs="宋体"/>
          <w:color w:val="auto"/>
          <w:sz w:val="24"/>
        </w:rPr>
        <w:t>电子信箱：</w:t>
      </w:r>
    </w:p>
    <w:p>
      <w:pPr>
        <w:spacing w:line="360" w:lineRule="auto"/>
        <w:rPr>
          <w:rFonts w:ascii="宋体" w:hAnsi="宋体" w:cs="宋体"/>
          <w:color w:val="auto"/>
          <w:sz w:val="24"/>
        </w:rPr>
      </w:pPr>
    </w:p>
    <w:p>
      <w:pPr>
        <w:spacing w:line="360" w:lineRule="auto"/>
        <w:ind w:firstLine="4800" w:firstLineChars="2000"/>
        <w:rPr>
          <w:rFonts w:ascii="宋体" w:hAnsi="宋体" w:cs="宋体"/>
          <w:color w:val="auto"/>
          <w:sz w:val="24"/>
        </w:rPr>
      </w:pPr>
      <w:r>
        <w:rPr>
          <w:rFonts w:hint="eastAsia" w:ascii="宋体" w:hAnsi="宋体" w:cs="宋体"/>
          <w:color w:val="auto"/>
          <w:sz w:val="24"/>
        </w:rPr>
        <w:t>投标人名称（盖章）：</w:t>
      </w:r>
    </w:p>
    <w:p>
      <w:pPr>
        <w:spacing w:line="360" w:lineRule="auto"/>
        <w:ind w:firstLine="4800" w:firstLineChars="2000"/>
        <w:rPr>
          <w:rFonts w:ascii="宋体" w:hAnsi="宋体" w:cs="宋体"/>
          <w:color w:val="auto"/>
          <w:sz w:val="24"/>
        </w:rPr>
      </w:pPr>
      <w:r>
        <w:rPr>
          <w:rFonts w:hint="eastAsia" w:ascii="宋体" w:hAnsi="宋体" w:cs="宋体"/>
          <w:color w:val="auto"/>
          <w:sz w:val="24"/>
        </w:rPr>
        <w:t>被授权人签字或盖章：</w:t>
      </w:r>
    </w:p>
    <w:p>
      <w:pPr>
        <w:spacing w:line="360" w:lineRule="auto"/>
        <w:ind w:firstLine="4800" w:firstLineChars="2000"/>
        <w:rPr>
          <w:rFonts w:ascii="宋体" w:hAnsi="宋体" w:cs="宋体"/>
          <w:color w:val="auto"/>
          <w:sz w:val="24"/>
        </w:rPr>
      </w:pPr>
      <w:r>
        <w:rPr>
          <w:rFonts w:hint="eastAsia" w:ascii="宋体" w:hAnsi="宋体" w:cs="宋体"/>
          <w:color w:val="auto"/>
          <w:sz w:val="24"/>
        </w:rPr>
        <w:t>日期：  年  月  日</w:t>
      </w:r>
    </w:p>
    <w:p>
      <w:pPr>
        <w:spacing w:line="360" w:lineRule="auto"/>
        <w:ind w:firstLine="4800" w:firstLineChars="2000"/>
        <w:rPr>
          <w:rFonts w:hint="eastAsia" w:ascii="宋体" w:hAnsi="宋体" w:cs="宋体"/>
          <w:color w:val="auto"/>
          <w:sz w:val="24"/>
        </w:rPr>
      </w:pPr>
    </w:p>
    <w:p>
      <w:pPr>
        <w:spacing w:line="360" w:lineRule="auto"/>
        <w:ind w:firstLine="4800" w:firstLineChars="2000"/>
        <w:rPr>
          <w:rFonts w:hint="eastAsia" w:ascii="宋体" w:hAnsi="宋体" w:cs="宋体"/>
          <w:color w:val="auto"/>
          <w:sz w:val="24"/>
        </w:rPr>
      </w:pPr>
    </w:p>
    <w:p>
      <w:pPr>
        <w:spacing w:line="360" w:lineRule="auto"/>
        <w:ind w:firstLine="4800" w:firstLineChars="2000"/>
        <w:rPr>
          <w:rFonts w:ascii="宋体" w:hAnsi="宋体" w:cs="宋体"/>
          <w:color w:val="auto"/>
          <w:sz w:val="24"/>
        </w:rPr>
      </w:pPr>
    </w:p>
    <w:p>
      <w:pPr>
        <w:spacing w:line="443" w:lineRule="exact"/>
        <w:jc w:val="left"/>
        <w:outlineLvl w:val="2"/>
        <w:rPr>
          <w:rFonts w:ascii="Microsoft JhengHei" w:hAnsi="Microsoft JhengHei" w:eastAsia="Microsoft JhengHei" w:cs="Microsoft JhengHei"/>
          <w:b/>
          <w:bCs/>
          <w:color w:val="auto"/>
          <w:kern w:val="0"/>
          <w:sz w:val="32"/>
          <w:szCs w:val="32"/>
        </w:rPr>
      </w:pPr>
      <w:r>
        <w:rPr>
          <w:rFonts w:hint="eastAsia" w:ascii="Microsoft JhengHei" w:hAnsi="宋体" w:eastAsia="Microsoft JhengHei" w:cs="宋体"/>
          <w:b/>
          <w:bCs/>
          <w:color w:val="auto"/>
          <w:kern w:val="0"/>
          <w:sz w:val="24"/>
          <w:szCs w:val="32"/>
        </w:rPr>
        <w:br w:type="page"/>
      </w:r>
      <w:r>
        <w:rPr>
          <w:rFonts w:hint="eastAsia" w:ascii="Microsoft JhengHei" w:hAnsi="Microsoft JhengHei" w:eastAsia="Microsoft JhengHei" w:cs="Microsoft JhengHei"/>
          <w:b/>
          <w:bCs/>
          <w:color w:val="auto"/>
          <w:kern w:val="0"/>
          <w:sz w:val="32"/>
          <w:szCs w:val="32"/>
        </w:rPr>
        <w:t>二、法定代表人身份证明</w:t>
      </w:r>
    </w:p>
    <w:p>
      <w:pPr>
        <w:spacing w:before="8"/>
        <w:jc w:val="left"/>
        <w:rPr>
          <w:rFonts w:ascii="Microsoft JhengHei" w:hAnsi="Calibri"/>
          <w:b/>
          <w:color w:val="auto"/>
          <w:kern w:val="0"/>
          <w:sz w:val="25"/>
          <w:szCs w:val="20"/>
        </w:rPr>
      </w:pPr>
    </w:p>
    <w:p>
      <w:pPr>
        <w:tabs>
          <w:tab w:val="left" w:pos="3928"/>
        </w:tabs>
        <w:spacing w:line="360" w:lineRule="auto"/>
        <w:ind w:left="100"/>
        <w:jc w:val="left"/>
        <w:rPr>
          <w:rFonts w:hAnsi="Calibri" w:eastAsia="Times New Roman"/>
          <w:color w:val="auto"/>
          <w:kern w:val="0"/>
          <w:sz w:val="24"/>
        </w:rPr>
      </w:pPr>
      <w:r>
        <w:rPr>
          <w:rFonts w:hint="eastAsia" w:ascii="宋体" w:hAnsi="Calibri"/>
          <w:color w:val="auto"/>
          <w:kern w:val="0"/>
          <w:sz w:val="24"/>
        </w:rPr>
        <w:t>投标人名称：</w:t>
      </w:r>
      <w:r>
        <w:rPr>
          <w:rFonts w:hAnsi="Calibri" w:eastAsia="Times New Roman"/>
          <w:color w:val="auto"/>
          <w:kern w:val="0"/>
          <w:sz w:val="24"/>
          <w:u w:val="single"/>
        </w:rPr>
        <w:tab/>
      </w:r>
    </w:p>
    <w:p>
      <w:pPr>
        <w:spacing w:before="1" w:line="360" w:lineRule="auto"/>
        <w:jc w:val="left"/>
        <w:rPr>
          <w:rFonts w:hAnsi="Calibri"/>
          <w:color w:val="auto"/>
          <w:kern w:val="0"/>
          <w:sz w:val="24"/>
        </w:rPr>
      </w:pPr>
    </w:p>
    <w:p>
      <w:pPr>
        <w:tabs>
          <w:tab w:val="left" w:pos="2412"/>
          <w:tab w:val="left" w:pos="3883"/>
          <w:tab w:val="left" w:pos="5352"/>
          <w:tab w:val="left" w:pos="6869"/>
        </w:tabs>
        <w:spacing w:before="37" w:line="360" w:lineRule="auto"/>
        <w:ind w:left="100"/>
        <w:jc w:val="left"/>
        <w:rPr>
          <w:rFonts w:hAnsi="Calibri" w:eastAsia="Times New Roman"/>
          <w:color w:val="auto"/>
          <w:kern w:val="0"/>
          <w:sz w:val="24"/>
        </w:rPr>
      </w:pPr>
      <w:r>
        <w:rPr>
          <w:rFonts w:hint="eastAsia" w:ascii="宋体" w:hAnsi="Calibri"/>
          <w:color w:val="auto"/>
          <w:kern w:val="0"/>
          <w:sz w:val="24"/>
        </w:rPr>
        <w:t>姓名：</w:t>
      </w:r>
      <w:r>
        <w:rPr>
          <w:rFonts w:hAnsi="Calibri" w:eastAsia="Times New Roman"/>
          <w:color w:val="auto"/>
          <w:kern w:val="0"/>
          <w:sz w:val="24"/>
          <w:u w:val="single"/>
        </w:rPr>
        <w:tab/>
      </w:r>
      <w:r>
        <w:rPr>
          <w:rFonts w:hint="eastAsia" w:ascii="宋体" w:hAnsi="Calibri"/>
          <w:color w:val="auto"/>
          <w:kern w:val="0"/>
          <w:sz w:val="24"/>
        </w:rPr>
        <w:t>性别：</w:t>
      </w:r>
      <w:r>
        <w:rPr>
          <w:rFonts w:hAnsi="Calibri" w:eastAsia="Times New Roman"/>
          <w:color w:val="auto"/>
          <w:kern w:val="0"/>
          <w:sz w:val="24"/>
          <w:u w:val="single"/>
        </w:rPr>
        <w:tab/>
      </w:r>
      <w:r>
        <w:rPr>
          <w:rFonts w:hint="eastAsia" w:ascii="宋体" w:hAnsi="Calibri"/>
          <w:color w:val="auto"/>
          <w:kern w:val="0"/>
          <w:sz w:val="24"/>
        </w:rPr>
        <w:t>年龄：</w:t>
      </w:r>
      <w:r>
        <w:rPr>
          <w:rFonts w:hAnsi="Calibri" w:eastAsia="Times New Roman"/>
          <w:color w:val="auto"/>
          <w:kern w:val="0"/>
          <w:sz w:val="24"/>
          <w:u w:val="single"/>
        </w:rPr>
        <w:tab/>
      </w:r>
      <w:r>
        <w:rPr>
          <w:rFonts w:hint="eastAsia" w:ascii="宋体" w:hAnsi="Calibri"/>
          <w:color w:val="auto"/>
          <w:kern w:val="0"/>
          <w:sz w:val="24"/>
        </w:rPr>
        <w:t>职务：</w:t>
      </w:r>
      <w:r>
        <w:rPr>
          <w:rFonts w:hAnsi="Calibri" w:eastAsia="Times New Roman"/>
          <w:color w:val="auto"/>
          <w:kern w:val="0"/>
          <w:sz w:val="24"/>
          <w:u w:val="single"/>
        </w:rPr>
        <w:tab/>
      </w:r>
    </w:p>
    <w:p>
      <w:pPr>
        <w:spacing w:before="4" w:line="360" w:lineRule="auto"/>
        <w:jc w:val="left"/>
        <w:rPr>
          <w:rFonts w:hAnsi="Calibri"/>
          <w:color w:val="auto"/>
          <w:kern w:val="0"/>
          <w:sz w:val="24"/>
        </w:rPr>
      </w:pPr>
    </w:p>
    <w:p>
      <w:pPr>
        <w:tabs>
          <w:tab w:val="left" w:pos="2832"/>
        </w:tabs>
        <w:spacing w:before="37" w:line="360" w:lineRule="auto"/>
        <w:ind w:left="100"/>
        <w:jc w:val="left"/>
        <w:rPr>
          <w:rFonts w:ascii="宋体" w:hAnsi="Calibri"/>
          <w:color w:val="auto"/>
          <w:kern w:val="0"/>
          <w:sz w:val="24"/>
        </w:rPr>
      </w:pPr>
      <w:r>
        <w:rPr>
          <w:rFonts w:hint="eastAsia" w:ascii="宋体" w:hAnsi="Calibri"/>
          <w:color w:val="auto"/>
          <w:kern w:val="0"/>
          <w:sz w:val="24"/>
        </w:rPr>
        <w:t>系</w:t>
      </w:r>
      <w:r>
        <w:rPr>
          <w:rFonts w:hAnsi="Calibri" w:eastAsia="Times New Roman"/>
          <w:color w:val="auto"/>
          <w:kern w:val="0"/>
          <w:sz w:val="24"/>
          <w:u w:val="single"/>
        </w:rPr>
        <w:tab/>
      </w:r>
      <w:r>
        <w:rPr>
          <w:rFonts w:hint="eastAsia" w:ascii="宋体" w:hAnsi="Calibri"/>
          <w:color w:val="auto"/>
          <w:kern w:val="0"/>
          <w:sz w:val="24"/>
        </w:rPr>
        <w:t>（投标人名称）的法定代表人。</w:t>
      </w:r>
    </w:p>
    <w:p>
      <w:pPr>
        <w:spacing w:before="10" w:line="360" w:lineRule="auto"/>
        <w:jc w:val="left"/>
        <w:rPr>
          <w:rFonts w:ascii="宋体" w:hAnsi="Calibri"/>
          <w:color w:val="auto"/>
          <w:kern w:val="0"/>
          <w:sz w:val="24"/>
        </w:rPr>
      </w:pPr>
    </w:p>
    <w:p>
      <w:pPr>
        <w:spacing w:before="36" w:line="360" w:lineRule="auto"/>
        <w:ind w:left="520"/>
        <w:jc w:val="left"/>
        <w:rPr>
          <w:rFonts w:ascii="宋体" w:hAnsi="Calibri"/>
          <w:color w:val="auto"/>
          <w:kern w:val="0"/>
          <w:sz w:val="24"/>
        </w:rPr>
      </w:pPr>
      <w:r>
        <w:rPr>
          <w:rFonts w:hint="eastAsia" w:ascii="宋体" w:hAnsi="Calibri"/>
          <w:color w:val="auto"/>
          <w:kern w:val="0"/>
          <w:sz w:val="24"/>
        </w:rPr>
        <w:t>特此证明。</w:t>
      </w:r>
    </w:p>
    <w:p>
      <w:pPr>
        <w:spacing w:before="4" w:line="360" w:lineRule="auto"/>
        <w:jc w:val="left"/>
        <w:rPr>
          <w:rFonts w:ascii="宋体" w:hAnsi="Calibri"/>
          <w:color w:val="auto"/>
          <w:kern w:val="0"/>
          <w:sz w:val="24"/>
        </w:rPr>
      </w:pPr>
    </w:p>
    <w:p>
      <w:pPr>
        <w:spacing w:line="360" w:lineRule="auto"/>
        <w:ind w:left="100"/>
        <w:jc w:val="left"/>
        <w:rPr>
          <w:rFonts w:ascii="宋体" w:hAnsi="Calibri"/>
          <w:color w:val="auto"/>
          <w:kern w:val="0"/>
          <w:sz w:val="24"/>
        </w:rPr>
      </w:pPr>
      <w:r>
        <w:rPr>
          <w:rFonts w:hint="eastAsia" w:ascii="宋体" w:hAnsi="Calibri"/>
          <w:color w:val="auto"/>
          <w:kern w:val="0"/>
          <w:sz w:val="24"/>
        </w:rPr>
        <w:t>附：法定代表人身份证复印件。</w:t>
      </w:r>
    </w:p>
    <w:p>
      <w:pPr>
        <w:spacing w:line="360" w:lineRule="auto"/>
        <w:jc w:val="left"/>
        <w:rPr>
          <w:rFonts w:ascii="宋体" w:hAnsi="Calibri"/>
          <w:color w:val="auto"/>
          <w:kern w:val="0"/>
          <w:sz w:val="24"/>
        </w:rPr>
      </w:pPr>
    </w:p>
    <w:p>
      <w:pPr>
        <w:spacing w:before="1" w:line="360" w:lineRule="auto"/>
        <w:jc w:val="left"/>
        <w:rPr>
          <w:rFonts w:ascii="宋体" w:hAnsi="Calibri"/>
          <w:color w:val="auto"/>
          <w:kern w:val="0"/>
          <w:sz w:val="24"/>
        </w:rPr>
      </w:pPr>
    </w:p>
    <w:p>
      <w:pPr>
        <w:spacing w:line="360" w:lineRule="auto"/>
        <w:ind w:left="100"/>
        <w:jc w:val="left"/>
        <w:rPr>
          <w:rFonts w:ascii="宋体" w:hAnsi="Calibri"/>
          <w:color w:val="auto"/>
          <w:kern w:val="0"/>
          <w:sz w:val="24"/>
        </w:rPr>
      </w:pPr>
      <w:r>
        <w:rPr>
          <w:rFonts w:hint="eastAsia" w:ascii="宋体" w:hAnsi="Calibri"/>
          <w:color w:val="auto"/>
          <w:kern w:val="0"/>
          <w:sz w:val="24"/>
        </w:rPr>
        <w:t>注：本身份证明需由投标人加盖单位公章。</w:t>
      </w:r>
    </w:p>
    <w:p>
      <w:pPr>
        <w:spacing w:line="360" w:lineRule="auto"/>
        <w:jc w:val="left"/>
        <w:rPr>
          <w:rFonts w:ascii="宋体" w:hAnsi="Calibri"/>
          <w:color w:val="auto"/>
          <w:kern w:val="0"/>
          <w:sz w:val="24"/>
        </w:rPr>
      </w:pPr>
    </w:p>
    <w:p>
      <w:pPr>
        <w:spacing w:line="360" w:lineRule="auto"/>
        <w:jc w:val="left"/>
        <w:rPr>
          <w:rFonts w:ascii="宋体" w:hAnsi="Calibri"/>
          <w:color w:val="auto"/>
          <w:kern w:val="0"/>
          <w:sz w:val="24"/>
        </w:rPr>
      </w:pPr>
    </w:p>
    <w:p>
      <w:pPr>
        <w:spacing w:before="1" w:line="360" w:lineRule="auto"/>
        <w:jc w:val="left"/>
        <w:rPr>
          <w:rFonts w:ascii="宋体" w:hAnsi="Calibri"/>
          <w:color w:val="auto"/>
          <w:kern w:val="0"/>
          <w:sz w:val="24"/>
        </w:rPr>
      </w:pPr>
    </w:p>
    <w:p>
      <w:pPr>
        <w:tabs>
          <w:tab w:val="left" w:pos="6521"/>
        </w:tabs>
        <w:spacing w:before="37" w:line="360" w:lineRule="auto"/>
        <w:ind w:left="4212"/>
        <w:jc w:val="left"/>
        <w:rPr>
          <w:rFonts w:ascii="宋体" w:hAnsi="Calibri"/>
          <w:color w:val="auto"/>
          <w:kern w:val="0"/>
          <w:sz w:val="24"/>
        </w:rPr>
      </w:pPr>
      <w:r>
        <w:rPr>
          <w:rFonts w:hint="eastAsia" w:ascii="宋体" w:hAnsi="Calibri"/>
          <w:color w:val="auto"/>
          <w:kern w:val="0"/>
          <w:sz w:val="24"/>
        </w:rPr>
        <w:t>投标人：</w:t>
      </w:r>
      <w:r>
        <w:rPr>
          <w:rFonts w:hAnsi="Calibri" w:eastAsia="Times New Roman"/>
          <w:color w:val="auto"/>
          <w:kern w:val="0"/>
          <w:sz w:val="24"/>
          <w:u w:val="single"/>
        </w:rPr>
        <w:tab/>
      </w:r>
      <w:r>
        <w:rPr>
          <w:rFonts w:hint="eastAsia" w:ascii="宋体" w:hAnsi="Calibri"/>
          <w:color w:val="auto"/>
          <w:kern w:val="0"/>
          <w:sz w:val="24"/>
        </w:rPr>
        <w:t>（盖单位章）</w:t>
      </w:r>
    </w:p>
    <w:p>
      <w:pPr>
        <w:spacing w:line="360" w:lineRule="auto"/>
        <w:jc w:val="left"/>
        <w:rPr>
          <w:rFonts w:ascii="宋体" w:hAnsi="Calibri"/>
          <w:color w:val="auto"/>
          <w:kern w:val="0"/>
          <w:sz w:val="24"/>
        </w:rPr>
      </w:pPr>
    </w:p>
    <w:p>
      <w:pPr>
        <w:spacing w:before="7" w:line="360" w:lineRule="auto"/>
        <w:jc w:val="left"/>
        <w:rPr>
          <w:rFonts w:ascii="宋体" w:hAnsi="Calibri"/>
          <w:color w:val="auto"/>
          <w:kern w:val="0"/>
          <w:sz w:val="24"/>
        </w:rPr>
      </w:pPr>
    </w:p>
    <w:p>
      <w:pPr>
        <w:tabs>
          <w:tab w:val="left" w:pos="5352"/>
          <w:tab w:val="left" w:pos="6192"/>
          <w:tab w:val="left" w:pos="7032"/>
        </w:tabs>
        <w:spacing w:before="36" w:line="360" w:lineRule="auto"/>
        <w:ind w:left="4721"/>
        <w:jc w:val="left"/>
        <w:rPr>
          <w:rFonts w:ascii="宋体" w:hAnsi="Calibri"/>
          <w:color w:val="auto"/>
          <w:kern w:val="0"/>
          <w:sz w:val="24"/>
        </w:rPr>
      </w:pPr>
      <w:r>
        <w:rPr>
          <w:rFonts w:hAnsi="Calibri" w:eastAsia="Times New Roman"/>
          <w:color w:val="auto"/>
          <w:kern w:val="0"/>
          <w:sz w:val="24"/>
          <w:u w:val="single"/>
        </w:rPr>
        <w:tab/>
      </w:r>
      <w:r>
        <w:rPr>
          <w:rFonts w:hint="eastAsia" w:ascii="宋体" w:hAnsi="Calibri"/>
          <w:color w:val="auto"/>
          <w:kern w:val="0"/>
          <w:sz w:val="24"/>
        </w:rPr>
        <w:t>年</w:t>
      </w:r>
      <w:r>
        <w:rPr>
          <w:rFonts w:hAnsi="Calibri" w:eastAsia="Times New Roman"/>
          <w:color w:val="auto"/>
          <w:kern w:val="0"/>
          <w:sz w:val="24"/>
          <w:u w:val="single"/>
        </w:rPr>
        <w:tab/>
      </w:r>
      <w:r>
        <w:rPr>
          <w:rFonts w:hint="eastAsia" w:ascii="宋体" w:hAnsi="Calibri"/>
          <w:color w:val="auto"/>
          <w:kern w:val="0"/>
          <w:sz w:val="24"/>
        </w:rPr>
        <w:t>月</w:t>
      </w:r>
      <w:r>
        <w:rPr>
          <w:rFonts w:hAnsi="Calibri" w:eastAsia="Times New Roman"/>
          <w:color w:val="auto"/>
          <w:kern w:val="0"/>
          <w:sz w:val="24"/>
          <w:u w:val="single"/>
        </w:rPr>
        <w:tab/>
      </w:r>
      <w:r>
        <w:rPr>
          <w:rFonts w:hint="eastAsia" w:ascii="宋体" w:hAnsi="Calibri"/>
          <w:color w:val="auto"/>
          <w:kern w:val="0"/>
          <w:sz w:val="24"/>
        </w:rPr>
        <w:t>日</w:t>
      </w:r>
    </w:p>
    <w:p>
      <w:pPr>
        <w:jc w:val="left"/>
        <w:rPr>
          <w:rFonts w:ascii="宋体" w:hAnsi="宋体" w:cs="宋体"/>
          <w:color w:val="auto"/>
          <w:kern w:val="0"/>
          <w:sz w:val="22"/>
          <w:szCs w:val="22"/>
        </w:rPr>
        <w:sectPr>
          <w:pgSz w:w="12240" w:h="15840"/>
          <w:pgMar w:top="1400" w:right="1720" w:bottom="1120" w:left="1700" w:header="0" w:footer="921" w:gutter="0"/>
          <w:cols w:space="720" w:num="1"/>
        </w:sectPr>
      </w:pPr>
    </w:p>
    <w:p>
      <w:pPr>
        <w:spacing w:line="443" w:lineRule="exact"/>
        <w:ind w:right="19"/>
        <w:jc w:val="center"/>
        <w:outlineLvl w:val="2"/>
        <w:rPr>
          <w:rFonts w:ascii="Microsoft JhengHei" w:hAnsi="Microsoft JhengHei" w:cs="Microsoft JhengHei"/>
          <w:b/>
          <w:bCs/>
          <w:color w:val="auto"/>
          <w:kern w:val="0"/>
          <w:sz w:val="32"/>
          <w:szCs w:val="32"/>
        </w:rPr>
      </w:pPr>
      <w:r>
        <w:rPr>
          <w:rFonts w:hint="eastAsia" w:ascii="Microsoft JhengHei" w:hAnsi="Microsoft JhengHei" w:eastAsia="Microsoft JhengHei" w:cs="Microsoft JhengHei"/>
          <w:b/>
          <w:bCs/>
          <w:color w:val="auto"/>
          <w:kern w:val="0"/>
          <w:sz w:val="32"/>
          <w:szCs w:val="32"/>
        </w:rPr>
        <w:t>二、</w:t>
      </w:r>
      <w:r>
        <w:rPr>
          <w:rFonts w:hint="eastAsia" w:ascii="Microsoft JhengHei" w:hAnsi="Microsoft JhengHei" w:cs="Microsoft JhengHei"/>
          <w:b/>
          <w:bCs/>
          <w:color w:val="auto"/>
          <w:kern w:val="0"/>
          <w:sz w:val="32"/>
          <w:szCs w:val="32"/>
        </w:rPr>
        <w:t>授权委托书</w:t>
      </w:r>
    </w:p>
    <w:p>
      <w:pPr>
        <w:spacing w:before="4"/>
        <w:jc w:val="left"/>
        <w:rPr>
          <w:rFonts w:ascii="Microsoft JhengHei" w:hAnsi="Calibri"/>
          <w:b/>
          <w:color w:val="auto"/>
          <w:kern w:val="0"/>
          <w:sz w:val="32"/>
          <w:szCs w:val="20"/>
        </w:rPr>
      </w:pPr>
    </w:p>
    <w:p>
      <w:pPr>
        <w:tabs>
          <w:tab w:val="left" w:pos="2421"/>
          <w:tab w:val="left" w:pos="5585"/>
        </w:tabs>
        <w:spacing w:line="360" w:lineRule="auto"/>
        <w:ind w:left="522" w:firstLine="480" w:firstLineChars="200"/>
        <w:jc w:val="left"/>
        <w:rPr>
          <w:rFonts w:ascii="宋体" w:hAnsi="Calibri"/>
          <w:color w:val="auto"/>
          <w:kern w:val="0"/>
          <w:sz w:val="24"/>
        </w:rPr>
      </w:pPr>
      <w:r>
        <w:rPr>
          <w:rFonts w:hint="eastAsia" w:ascii="宋体" w:hAnsi="Calibri"/>
          <w:color w:val="auto"/>
          <w:kern w:val="0"/>
          <w:sz w:val="24"/>
        </w:rPr>
        <w:t>本人</w:t>
      </w:r>
      <w:r>
        <w:rPr>
          <w:rFonts w:hAnsi="Calibri" w:eastAsia="Times New Roman"/>
          <w:color w:val="auto"/>
          <w:kern w:val="0"/>
          <w:sz w:val="24"/>
          <w:u w:val="single"/>
        </w:rPr>
        <w:tab/>
      </w:r>
      <w:r>
        <w:rPr>
          <w:rFonts w:hint="eastAsia" w:ascii="宋体" w:hAnsi="Calibri"/>
          <w:color w:val="auto"/>
          <w:kern w:val="0"/>
          <w:sz w:val="24"/>
        </w:rPr>
        <w:t>（姓名）系</w:t>
      </w:r>
      <w:r>
        <w:rPr>
          <w:rFonts w:hAnsi="Calibri" w:eastAsia="Times New Roman"/>
          <w:color w:val="auto"/>
          <w:kern w:val="0"/>
          <w:sz w:val="24"/>
          <w:u w:val="single"/>
        </w:rPr>
        <w:tab/>
      </w:r>
      <w:r>
        <w:rPr>
          <w:rFonts w:hint="eastAsia" w:ascii="宋体" w:hAnsi="Calibri"/>
          <w:color w:val="auto"/>
          <w:kern w:val="0"/>
          <w:sz w:val="24"/>
        </w:rPr>
        <w:t>（投标人名称）的法定代表人，现委托</w:t>
      </w:r>
      <w:r>
        <w:rPr>
          <w:rFonts w:hAnsi="Calibri" w:eastAsia="Times New Roman"/>
          <w:color w:val="auto"/>
          <w:kern w:val="0"/>
          <w:sz w:val="24"/>
          <w:u w:val="single"/>
        </w:rPr>
        <w:tab/>
      </w:r>
      <w:r>
        <w:rPr>
          <w:rFonts w:hint="eastAsia" w:ascii="宋体" w:hAnsi="Calibri"/>
          <w:color w:val="auto"/>
          <w:kern w:val="0"/>
          <w:sz w:val="24"/>
        </w:rPr>
        <w:t>（姓名）为我方代理人。代理人根据授权，以我方名义签署、澄清确认、递</w:t>
      </w:r>
      <w:r>
        <w:rPr>
          <w:rFonts w:hint="eastAsia" w:ascii="宋体" w:hAnsi="Calibri"/>
          <w:color w:val="auto"/>
          <w:spacing w:val="-2"/>
          <w:kern w:val="0"/>
          <w:sz w:val="24"/>
        </w:rPr>
        <w:t>交、撤回、修改招标项目投标文件、签订合同和处理有关事宜，其法律后果由我方承担。</w:t>
      </w:r>
      <w:r>
        <w:rPr>
          <w:rFonts w:hint="eastAsia" w:ascii="宋体" w:hAnsi="Calibri"/>
          <w:color w:val="auto"/>
          <w:kern w:val="0"/>
          <w:sz w:val="24"/>
        </w:rPr>
        <w:t>委托期限：</w:t>
      </w:r>
      <w:r>
        <w:rPr>
          <w:rFonts w:hint="eastAsia" w:ascii="宋体" w:hAnsi="Calibri"/>
          <w:color w:val="auto"/>
          <w:kern w:val="0"/>
          <w:sz w:val="24"/>
          <w:u w:val="single"/>
        </w:rPr>
        <w:t xml:space="preserve">            </w:t>
      </w:r>
      <w:r>
        <w:rPr>
          <w:rFonts w:hAnsi="Calibri" w:eastAsia="Times New Roman"/>
          <w:color w:val="auto"/>
          <w:kern w:val="0"/>
          <w:sz w:val="24"/>
          <w:u w:val="single"/>
        </w:rPr>
        <w:tab/>
      </w:r>
      <w:r>
        <w:rPr>
          <w:rFonts w:hint="eastAsia" w:ascii="宋体" w:hAnsi="Calibri"/>
          <w:color w:val="auto"/>
          <w:kern w:val="0"/>
          <w:sz w:val="24"/>
        </w:rPr>
        <w:t>。</w:t>
      </w:r>
    </w:p>
    <w:p>
      <w:pPr>
        <w:spacing w:before="36" w:line="360" w:lineRule="auto"/>
        <w:ind w:left="520" w:right="108"/>
        <w:jc w:val="left"/>
        <w:rPr>
          <w:rFonts w:ascii="宋体" w:hAnsi="Calibri"/>
          <w:color w:val="auto"/>
          <w:kern w:val="0"/>
          <w:sz w:val="24"/>
        </w:rPr>
      </w:pPr>
      <w:r>
        <w:rPr>
          <w:rFonts w:hint="eastAsia" w:ascii="宋体" w:hAnsi="Calibri"/>
          <w:color w:val="auto"/>
          <w:kern w:val="0"/>
          <w:sz w:val="24"/>
        </w:rPr>
        <w:t>代理人无转委托权。</w:t>
      </w:r>
    </w:p>
    <w:p>
      <w:pPr>
        <w:spacing w:line="360" w:lineRule="auto"/>
        <w:ind w:left="100" w:right="108"/>
        <w:jc w:val="left"/>
        <w:rPr>
          <w:rFonts w:ascii="宋体" w:hAnsi="Calibri"/>
          <w:color w:val="auto"/>
          <w:kern w:val="0"/>
          <w:sz w:val="24"/>
        </w:rPr>
      </w:pPr>
      <w:r>
        <w:rPr>
          <w:rFonts w:hint="eastAsia" w:ascii="宋体" w:hAnsi="Calibri"/>
          <w:color w:val="auto"/>
          <w:kern w:val="0"/>
          <w:sz w:val="24"/>
        </w:rPr>
        <w:t>附：法定代表人身份证复印件及委托代理人身份证复印件</w:t>
      </w:r>
    </w:p>
    <w:p>
      <w:pPr>
        <w:spacing w:line="360" w:lineRule="auto"/>
        <w:ind w:left="100" w:right="108"/>
        <w:jc w:val="left"/>
        <w:rPr>
          <w:rFonts w:ascii="宋体" w:hAnsi="Calibri"/>
          <w:color w:val="auto"/>
          <w:kern w:val="0"/>
          <w:sz w:val="24"/>
        </w:rPr>
      </w:pPr>
      <w:r>
        <w:rPr>
          <w:rFonts w:hint="eastAsia" w:ascii="宋体" w:hAnsi="Calibri"/>
          <w:color w:val="auto"/>
          <w:kern w:val="0"/>
          <w:sz w:val="24"/>
        </w:rPr>
        <w:t>注：本授权委托书需由投标人加盖单位公章并由其法定代表人和委托代理人签字。</w:t>
      </w:r>
    </w:p>
    <w:p>
      <w:pPr>
        <w:spacing w:line="360" w:lineRule="auto"/>
        <w:jc w:val="left"/>
        <w:rPr>
          <w:rFonts w:ascii="宋体" w:hAnsi="Calibri"/>
          <w:color w:val="auto"/>
          <w:kern w:val="0"/>
          <w:sz w:val="24"/>
        </w:rPr>
      </w:pPr>
    </w:p>
    <w:p>
      <w:pPr>
        <w:spacing w:before="4" w:line="360" w:lineRule="auto"/>
        <w:jc w:val="left"/>
        <w:rPr>
          <w:rFonts w:ascii="宋体" w:hAnsi="Calibri"/>
          <w:color w:val="auto"/>
          <w:kern w:val="0"/>
          <w:sz w:val="24"/>
        </w:rPr>
      </w:pPr>
    </w:p>
    <w:p>
      <w:pPr>
        <w:spacing w:before="4" w:line="360" w:lineRule="auto"/>
        <w:jc w:val="left"/>
        <w:rPr>
          <w:rFonts w:ascii="宋体" w:hAnsi="Calibri"/>
          <w:color w:val="auto"/>
          <w:kern w:val="0"/>
          <w:sz w:val="24"/>
        </w:rPr>
      </w:pPr>
    </w:p>
    <w:p>
      <w:pPr>
        <w:tabs>
          <w:tab w:val="left" w:pos="3216"/>
          <w:tab w:val="left" w:pos="3636"/>
          <w:tab w:val="left" w:pos="7241"/>
        </w:tabs>
        <w:spacing w:line="360" w:lineRule="auto"/>
        <w:ind w:left="2793" w:right="108"/>
        <w:jc w:val="left"/>
        <w:rPr>
          <w:rFonts w:ascii="宋体" w:hAnsi="Calibri"/>
          <w:color w:val="auto"/>
          <w:kern w:val="0"/>
          <w:sz w:val="24"/>
        </w:rPr>
      </w:pPr>
      <w:r>
        <w:rPr>
          <w:rFonts w:hint="eastAsia" w:ascii="宋体" w:hAnsi="Calibri"/>
          <w:color w:val="auto"/>
          <w:kern w:val="0"/>
          <w:sz w:val="24"/>
        </w:rPr>
        <w:t>投</w:t>
      </w:r>
      <w:r>
        <w:rPr>
          <w:rFonts w:ascii="宋体" w:hAnsi="Calibri"/>
          <w:color w:val="auto"/>
          <w:kern w:val="0"/>
          <w:sz w:val="24"/>
        </w:rPr>
        <w:tab/>
      </w:r>
      <w:r>
        <w:rPr>
          <w:rFonts w:hint="eastAsia" w:ascii="宋体" w:hAnsi="Calibri"/>
          <w:color w:val="auto"/>
          <w:kern w:val="0"/>
          <w:sz w:val="24"/>
        </w:rPr>
        <w:t>标</w:t>
      </w:r>
      <w:r>
        <w:rPr>
          <w:rFonts w:ascii="宋体" w:hAnsi="Calibri"/>
          <w:color w:val="auto"/>
          <w:kern w:val="0"/>
          <w:sz w:val="24"/>
        </w:rPr>
        <w:tab/>
      </w:r>
      <w:r>
        <w:rPr>
          <w:rFonts w:hint="eastAsia" w:ascii="宋体" w:hAnsi="Calibri"/>
          <w:color w:val="auto"/>
          <w:spacing w:val="-3"/>
          <w:kern w:val="0"/>
          <w:sz w:val="24"/>
        </w:rPr>
        <w:t>人：</w:t>
      </w:r>
      <w:r>
        <w:rPr>
          <w:rFonts w:hAnsi="Calibri" w:eastAsia="Times New Roman"/>
          <w:color w:val="auto"/>
          <w:spacing w:val="-3"/>
          <w:kern w:val="0"/>
          <w:sz w:val="24"/>
          <w:u w:val="single"/>
        </w:rPr>
        <w:tab/>
      </w:r>
      <w:r>
        <w:rPr>
          <w:rFonts w:hint="eastAsia" w:ascii="宋体" w:hAnsi="Calibri"/>
          <w:color w:val="auto"/>
          <w:kern w:val="0"/>
          <w:sz w:val="24"/>
        </w:rPr>
        <w:t>（盖单位章）</w:t>
      </w:r>
    </w:p>
    <w:p>
      <w:pPr>
        <w:tabs>
          <w:tab w:val="left" w:pos="6401"/>
        </w:tabs>
        <w:spacing w:before="36" w:line="360" w:lineRule="auto"/>
        <w:ind w:left="2791" w:right="108"/>
        <w:jc w:val="left"/>
        <w:rPr>
          <w:rFonts w:ascii="宋体" w:hAnsi="Calibri"/>
          <w:color w:val="auto"/>
          <w:kern w:val="0"/>
          <w:sz w:val="24"/>
        </w:rPr>
      </w:pPr>
      <w:r>
        <w:rPr>
          <w:rFonts w:hint="eastAsia" w:ascii="宋体" w:hAnsi="Calibri"/>
          <w:color w:val="auto"/>
          <w:kern w:val="0"/>
          <w:sz w:val="24"/>
        </w:rPr>
        <w:t>法定代表人：</w:t>
      </w:r>
      <w:r>
        <w:rPr>
          <w:rFonts w:hAnsi="Calibri" w:eastAsia="Times New Roman"/>
          <w:color w:val="auto"/>
          <w:kern w:val="0"/>
          <w:sz w:val="24"/>
          <w:u w:val="single"/>
        </w:rPr>
        <w:tab/>
      </w:r>
      <w:r>
        <w:rPr>
          <w:rFonts w:hint="eastAsia" w:ascii="宋体" w:hAnsi="Calibri"/>
          <w:color w:val="auto"/>
          <w:kern w:val="0"/>
          <w:sz w:val="24"/>
        </w:rPr>
        <w:t>（签字或盖章）</w:t>
      </w:r>
    </w:p>
    <w:p>
      <w:pPr>
        <w:tabs>
          <w:tab w:val="left" w:pos="8549"/>
        </w:tabs>
        <w:spacing w:before="37" w:line="360" w:lineRule="auto"/>
        <w:ind w:left="2793" w:right="108"/>
        <w:jc w:val="left"/>
        <w:rPr>
          <w:rFonts w:hAnsi="Calibri"/>
          <w:color w:val="auto"/>
          <w:kern w:val="0"/>
          <w:sz w:val="24"/>
        </w:rPr>
      </w:pPr>
      <w:r>
        <w:rPr>
          <w:rFonts w:hint="eastAsia" w:ascii="宋体" w:hAnsi="Calibri"/>
          <w:color w:val="auto"/>
          <w:kern w:val="0"/>
          <w:sz w:val="24"/>
        </w:rPr>
        <w:t>身份证号码：</w:t>
      </w:r>
      <w:r>
        <w:rPr>
          <w:rFonts w:hAnsi="Calibri" w:eastAsia="Times New Roman"/>
          <w:color w:val="auto"/>
          <w:kern w:val="0"/>
          <w:sz w:val="24"/>
          <w:u w:val="single"/>
        </w:rPr>
        <w:tab/>
      </w:r>
    </w:p>
    <w:p>
      <w:pPr>
        <w:tabs>
          <w:tab w:val="left" w:pos="7185"/>
        </w:tabs>
        <w:spacing w:before="36" w:line="360" w:lineRule="auto"/>
        <w:ind w:left="2793" w:right="108"/>
        <w:jc w:val="left"/>
        <w:rPr>
          <w:rFonts w:ascii="宋体" w:hAnsi="Calibri"/>
          <w:color w:val="auto"/>
          <w:kern w:val="0"/>
          <w:sz w:val="24"/>
        </w:rPr>
      </w:pPr>
      <w:r>
        <w:rPr>
          <w:rFonts w:hint="eastAsia" w:ascii="宋体" w:hAnsi="Calibri"/>
          <w:color w:val="auto"/>
          <w:kern w:val="0"/>
          <w:sz w:val="24"/>
        </w:rPr>
        <w:t>委托代理人：</w:t>
      </w:r>
      <w:r>
        <w:rPr>
          <w:rFonts w:hAnsi="Calibri" w:eastAsia="Times New Roman"/>
          <w:color w:val="auto"/>
          <w:kern w:val="0"/>
          <w:sz w:val="24"/>
          <w:u w:val="single"/>
        </w:rPr>
        <w:tab/>
      </w:r>
      <w:r>
        <w:rPr>
          <w:rFonts w:hint="eastAsia" w:ascii="宋体" w:hAnsi="Calibri"/>
          <w:color w:val="auto"/>
          <w:kern w:val="0"/>
          <w:sz w:val="24"/>
        </w:rPr>
        <w:t>（签字或盖章）</w:t>
      </w:r>
    </w:p>
    <w:p>
      <w:pPr>
        <w:tabs>
          <w:tab w:val="left" w:pos="8549"/>
        </w:tabs>
        <w:spacing w:before="37" w:line="360" w:lineRule="auto"/>
        <w:ind w:left="2793" w:right="108"/>
        <w:jc w:val="left"/>
        <w:rPr>
          <w:rFonts w:hAnsi="Calibri" w:eastAsia="Times New Roman"/>
          <w:color w:val="auto"/>
          <w:kern w:val="0"/>
          <w:sz w:val="24"/>
        </w:rPr>
      </w:pPr>
      <w:r>
        <w:rPr>
          <w:rFonts w:hint="eastAsia" w:ascii="宋体" w:hAnsi="Calibri"/>
          <w:color w:val="auto"/>
          <w:kern w:val="0"/>
          <w:sz w:val="24"/>
        </w:rPr>
        <w:t>身份证号码：</w:t>
      </w:r>
      <w:r>
        <w:rPr>
          <w:rFonts w:hAnsi="Calibri" w:eastAsia="Times New Roman"/>
          <w:color w:val="auto"/>
          <w:kern w:val="0"/>
          <w:sz w:val="24"/>
          <w:u w:val="single"/>
        </w:rPr>
        <w:tab/>
      </w:r>
    </w:p>
    <w:p>
      <w:pPr>
        <w:jc w:val="left"/>
        <w:rPr>
          <w:rFonts w:hAnsi="Calibri"/>
          <w:color w:val="auto"/>
          <w:kern w:val="0"/>
          <w:sz w:val="20"/>
          <w:szCs w:val="20"/>
        </w:rPr>
      </w:pPr>
    </w:p>
    <w:p>
      <w:pPr>
        <w:keepNext/>
        <w:keepLines/>
        <w:widowControl/>
        <w:adjustRightInd w:val="0"/>
        <w:spacing w:line="360" w:lineRule="auto"/>
        <w:jc w:val="center"/>
        <w:textAlignment w:val="baseline"/>
        <w:outlineLvl w:val="2"/>
        <w:rPr>
          <w:rFonts w:ascii="宋体" w:hAnsi="宋体" w:cs="宋体"/>
          <w:b/>
          <w:bCs/>
          <w:color w:val="auto"/>
          <w:sz w:val="24"/>
          <w:szCs w:val="32"/>
          <w:u w:val="single"/>
        </w:rPr>
      </w:pPr>
    </w:p>
    <w:p>
      <w:pPr>
        <w:ind w:firstLine="5880" w:firstLineChars="2450"/>
        <w:rPr>
          <w:rFonts w:ascii="宋体" w:hAnsi="宋体" w:cs="宋体"/>
          <w:color w:val="auto"/>
          <w:sz w:val="24"/>
        </w:rPr>
      </w:pPr>
    </w:p>
    <w:p>
      <w:pPr>
        <w:ind w:firstLine="5880" w:firstLineChars="2450"/>
        <w:rPr>
          <w:rFonts w:ascii="宋体" w:hAnsi="宋体" w:cs="宋体"/>
          <w:color w:val="auto"/>
          <w:sz w:val="24"/>
        </w:rPr>
      </w:pPr>
    </w:p>
    <w:p>
      <w:pPr>
        <w:ind w:firstLine="5880" w:firstLineChars="2450"/>
        <w:rPr>
          <w:rFonts w:hint="eastAsia" w:ascii="宋体" w:hAnsi="宋体" w:cs="宋体"/>
          <w:color w:val="auto"/>
          <w:sz w:val="24"/>
        </w:rPr>
      </w:pPr>
    </w:p>
    <w:p>
      <w:pPr>
        <w:ind w:firstLine="5880" w:firstLineChars="2450"/>
        <w:rPr>
          <w:rFonts w:hint="eastAsia" w:ascii="宋体" w:hAnsi="宋体" w:cs="宋体"/>
          <w:color w:val="auto"/>
          <w:sz w:val="24"/>
        </w:rPr>
      </w:pPr>
    </w:p>
    <w:p>
      <w:pPr>
        <w:ind w:firstLine="5880" w:firstLineChars="2450"/>
        <w:rPr>
          <w:rFonts w:hint="eastAsia" w:ascii="宋体" w:hAnsi="宋体" w:cs="宋体"/>
          <w:color w:val="auto"/>
          <w:sz w:val="24"/>
        </w:rPr>
      </w:pPr>
    </w:p>
    <w:p>
      <w:pPr>
        <w:ind w:firstLine="5880" w:firstLineChars="2450"/>
        <w:rPr>
          <w:rFonts w:hint="eastAsia" w:ascii="宋体" w:hAnsi="宋体" w:cs="宋体"/>
          <w:color w:val="auto"/>
          <w:sz w:val="24"/>
        </w:rPr>
      </w:pPr>
    </w:p>
    <w:p>
      <w:pPr>
        <w:ind w:firstLine="5880" w:firstLineChars="2450"/>
        <w:rPr>
          <w:rFonts w:ascii="宋体" w:hAnsi="宋体" w:cs="宋体"/>
          <w:color w:val="auto"/>
          <w:sz w:val="24"/>
        </w:rPr>
      </w:pPr>
    </w:p>
    <w:p>
      <w:pPr>
        <w:ind w:firstLine="5880" w:firstLineChars="2450"/>
        <w:rPr>
          <w:rFonts w:ascii="宋体" w:hAnsi="宋体" w:cs="宋体"/>
          <w:color w:val="auto"/>
          <w:sz w:val="24"/>
        </w:rPr>
      </w:pPr>
    </w:p>
    <w:p>
      <w:pPr>
        <w:jc w:val="right"/>
        <w:rPr>
          <w:rFonts w:ascii="宋体" w:hAnsi="宋体" w:cs="宋体"/>
          <w:b/>
          <w:color w:val="auto"/>
          <w:sz w:val="24"/>
        </w:rPr>
      </w:pPr>
      <w:r>
        <w:rPr>
          <w:rFonts w:hint="eastAsia" w:ascii="宋体" w:hAnsi="宋体" w:cs="宋体"/>
          <w:b/>
          <w:color w:val="auto"/>
          <w:sz w:val="24"/>
        </w:rPr>
        <w:t xml:space="preserve">                                          </w:t>
      </w: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rPr>
          <w:rFonts w:ascii="宋体" w:hAnsi="宋体" w:cs="宋体"/>
          <w:color w:val="auto"/>
          <w:sz w:val="24"/>
        </w:rPr>
      </w:pPr>
    </w:p>
    <w:p>
      <w:pPr>
        <w:spacing w:line="443" w:lineRule="exact"/>
        <w:ind w:right="19"/>
        <w:jc w:val="center"/>
        <w:outlineLvl w:val="2"/>
        <w:rPr>
          <w:color w:val="auto"/>
        </w:rPr>
      </w:pPr>
      <w:r>
        <w:rPr>
          <w:rFonts w:hint="eastAsia"/>
          <w:color w:val="auto"/>
        </w:rPr>
        <w:t xml:space="preserve">  </w:t>
      </w:r>
      <w:r>
        <w:rPr>
          <w:rFonts w:hint="eastAsia" w:ascii="Microsoft JhengHei" w:hAnsi="Microsoft JhengHei" w:eastAsia="Microsoft JhengHei" w:cs="Microsoft JhengHei"/>
          <w:b/>
          <w:bCs/>
          <w:color w:val="auto"/>
          <w:kern w:val="0"/>
          <w:sz w:val="32"/>
          <w:szCs w:val="32"/>
        </w:rPr>
        <w:t xml:space="preserve">    三、资格审查资料</w:t>
      </w:r>
    </w:p>
    <w:p>
      <w:pPr>
        <w:pStyle w:val="17"/>
        <w:spacing w:before="15"/>
        <w:ind w:right="0"/>
        <w:rPr>
          <w:b/>
          <w:color w:val="auto"/>
          <w:lang w:eastAsia="zh-CN"/>
        </w:rPr>
      </w:pPr>
      <w:r>
        <w:rPr>
          <w:rFonts w:hint="eastAsia"/>
          <w:b/>
          <w:color w:val="auto"/>
          <w:lang w:eastAsia="zh-CN"/>
        </w:rPr>
        <w:t>（一）基本情况表</w:t>
      </w:r>
    </w:p>
    <w:tbl>
      <w:tblPr>
        <w:tblStyle w:val="10"/>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900"/>
        <w:gridCol w:w="1710"/>
        <w:gridCol w:w="1299"/>
        <w:gridCol w:w="2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2702" w:type="dxa"/>
            <w:noWrap w:val="0"/>
            <w:vAlign w:val="top"/>
          </w:tcPr>
          <w:p>
            <w:pPr>
              <w:pStyle w:val="15"/>
              <w:spacing w:before="107"/>
              <w:ind w:left="491"/>
              <w:rPr>
                <w:color w:val="auto"/>
                <w:sz w:val="24"/>
                <w:szCs w:val="24"/>
              </w:rPr>
            </w:pPr>
            <w:r>
              <w:rPr>
                <w:rFonts w:hint="eastAsia"/>
                <w:color w:val="auto"/>
                <w:sz w:val="24"/>
                <w:szCs w:val="24"/>
              </w:rPr>
              <w:t>投标人名称</w:t>
            </w:r>
          </w:p>
        </w:tc>
        <w:tc>
          <w:tcPr>
            <w:tcW w:w="6278" w:type="dxa"/>
            <w:gridSpan w:val="4"/>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702" w:type="dxa"/>
            <w:noWrap w:val="0"/>
            <w:vAlign w:val="top"/>
          </w:tcPr>
          <w:p>
            <w:pPr>
              <w:pStyle w:val="15"/>
              <w:spacing w:before="107"/>
              <w:ind w:left="597"/>
              <w:rPr>
                <w:color w:val="auto"/>
                <w:sz w:val="24"/>
                <w:szCs w:val="24"/>
              </w:rPr>
            </w:pPr>
            <w:r>
              <w:rPr>
                <w:rFonts w:hint="eastAsia"/>
                <w:color w:val="auto"/>
                <w:sz w:val="24"/>
                <w:szCs w:val="24"/>
              </w:rPr>
              <w:t>注册地址</w:t>
            </w:r>
          </w:p>
        </w:tc>
        <w:tc>
          <w:tcPr>
            <w:tcW w:w="2610" w:type="dxa"/>
            <w:gridSpan w:val="2"/>
            <w:noWrap w:val="0"/>
            <w:vAlign w:val="top"/>
          </w:tcPr>
          <w:p>
            <w:pPr>
              <w:rPr>
                <w:color w:val="auto"/>
                <w:sz w:val="24"/>
              </w:rPr>
            </w:pPr>
          </w:p>
        </w:tc>
        <w:tc>
          <w:tcPr>
            <w:tcW w:w="1299" w:type="dxa"/>
            <w:noWrap w:val="0"/>
            <w:vAlign w:val="top"/>
          </w:tcPr>
          <w:p>
            <w:pPr>
              <w:pStyle w:val="15"/>
              <w:spacing w:before="107"/>
              <w:ind w:left="218"/>
              <w:rPr>
                <w:color w:val="auto"/>
                <w:sz w:val="24"/>
                <w:szCs w:val="24"/>
              </w:rPr>
            </w:pPr>
            <w:r>
              <w:rPr>
                <w:rFonts w:hint="eastAsia"/>
                <w:color w:val="auto"/>
                <w:sz w:val="24"/>
                <w:szCs w:val="24"/>
              </w:rPr>
              <w:t>邮政编码</w:t>
            </w:r>
          </w:p>
        </w:tc>
        <w:tc>
          <w:tcPr>
            <w:tcW w:w="2369"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2702" w:type="dxa"/>
            <w:vMerge w:val="restart"/>
            <w:noWrap w:val="0"/>
            <w:vAlign w:val="top"/>
          </w:tcPr>
          <w:p>
            <w:pPr>
              <w:pStyle w:val="15"/>
              <w:spacing w:before="6"/>
              <w:rPr>
                <w:color w:val="auto"/>
                <w:sz w:val="24"/>
                <w:szCs w:val="24"/>
              </w:rPr>
            </w:pPr>
          </w:p>
          <w:p>
            <w:pPr>
              <w:pStyle w:val="15"/>
              <w:ind w:left="597"/>
              <w:rPr>
                <w:color w:val="auto"/>
                <w:sz w:val="24"/>
                <w:szCs w:val="24"/>
              </w:rPr>
            </w:pPr>
            <w:r>
              <w:rPr>
                <w:rFonts w:hint="eastAsia"/>
                <w:color w:val="auto"/>
                <w:sz w:val="24"/>
                <w:szCs w:val="24"/>
              </w:rPr>
              <w:t>联系方式</w:t>
            </w:r>
          </w:p>
        </w:tc>
        <w:tc>
          <w:tcPr>
            <w:tcW w:w="900" w:type="dxa"/>
            <w:noWrap w:val="0"/>
            <w:vAlign w:val="top"/>
          </w:tcPr>
          <w:p>
            <w:pPr>
              <w:pStyle w:val="15"/>
              <w:spacing w:before="107"/>
              <w:jc w:val="center"/>
              <w:rPr>
                <w:color w:val="auto"/>
                <w:sz w:val="24"/>
                <w:szCs w:val="24"/>
              </w:rPr>
            </w:pPr>
            <w:r>
              <w:rPr>
                <w:rFonts w:hint="eastAsia"/>
                <w:color w:val="auto"/>
                <w:sz w:val="24"/>
                <w:szCs w:val="24"/>
              </w:rPr>
              <w:t>联系人</w:t>
            </w:r>
          </w:p>
        </w:tc>
        <w:tc>
          <w:tcPr>
            <w:tcW w:w="1710" w:type="dxa"/>
            <w:noWrap w:val="0"/>
            <w:vAlign w:val="top"/>
          </w:tcPr>
          <w:p>
            <w:pPr>
              <w:rPr>
                <w:color w:val="auto"/>
                <w:sz w:val="24"/>
              </w:rPr>
            </w:pPr>
          </w:p>
        </w:tc>
        <w:tc>
          <w:tcPr>
            <w:tcW w:w="1299" w:type="dxa"/>
            <w:noWrap w:val="0"/>
            <w:vAlign w:val="top"/>
          </w:tcPr>
          <w:p>
            <w:pPr>
              <w:pStyle w:val="15"/>
              <w:spacing w:before="107"/>
              <w:ind w:left="374"/>
              <w:rPr>
                <w:color w:val="auto"/>
                <w:sz w:val="24"/>
                <w:szCs w:val="24"/>
              </w:rPr>
            </w:pPr>
            <w:r>
              <w:rPr>
                <w:rFonts w:hint="eastAsia"/>
                <w:color w:val="auto"/>
                <w:sz w:val="24"/>
                <w:szCs w:val="24"/>
              </w:rPr>
              <w:t>电话</w:t>
            </w:r>
          </w:p>
        </w:tc>
        <w:tc>
          <w:tcPr>
            <w:tcW w:w="2369"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702" w:type="dxa"/>
            <w:vMerge w:val="continue"/>
            <w:noWrap w:val="0"/>
            <w:vAlign w:val="top"/>
          </w:tcPr>
          <w:p>
            <w:pPr>
              <w:rPr>
                <w:color w:val="auto"/>
                <w:sz w:val="24"/>
              </w:rPr>
            </w:pPr>
          </w:p>
        </w:tc>
        <w:tc>
          <w:tcPr>
            <w:tcW w:w="900" w:type="dxa"/>
            <w:noWrap w:val="0"/>
            <w:vAlign w:val="top"/>
          </w:tcPr>
          <w:p>
            <w:pPr>
              <w:pStyle w:val="15"/>
              <w:tabs>
                <w:tab w:val="left" w:pos="422"/>
              </w:tabs>
              <w:spacing w:before="108"/>
              <w:jc w:val="center"/>
              <w:rPr>
                <w:color w:val="auto"/>
                <w:sz w:val="24"/>
                <w:szCs w:val="24"/>
              </w:rPr>
            </w:pPr>
            <w:r>
              <w:rPr>
                <w:rFonts w:hint="eastAsia"/>
                <w:color w:val="auto"/>
                <w:sz w:val="24"/>
                <w:szCs w:val="24"/>
              </w:rPr>
              <w:t>传</w:t>
            </w:r>
            <w:r>
              <w:rPr>
                <w:color w:val="auto"/>
                <w:sz w:val="24"/>
                <w:szCs w:val="24"/>
              </w:rPr>
              <w:tab/>
            </w:r>
            <w:r>
              <w:rPr>
                <w:rFonts w:hint="eastAsia"/>
                <w:color w:val="auto"/>
                <w:sz w:val="24"/>
                <w:szCs w:val="24"/>
              </w:rPr>
              <w:t>真</w:t>
            </w:r>
          </w:p>
        </w:tc>
        <w:tc>
          <w:tcPr>
            <w:tcW w:w="1710" w:type="dxa"/>
            <w:noWrap w:val="0"/>
            <w:vAlign w:val="top"/>
          </w:tcPr>
          <w:p>
            <w:pPr>
              <w:rPr>
                <w:color w:val="auto"/>
                <w:sz w:val="24"/>
              </w:rPr>
            </w:pPr>
          </w:p>
        </w:tc>
        <w:tc>
          <w:tcPr>
            <w:tcW w:w="1299" w:type="dxa"/>
            <w:noWrap w:val="0"/>
            <w:vAlign w:val="top"/>
          </w:tcPr>
          <w:p>
            <w:pPr>
              <w:pStyle w:val="15"/>
              <w:spacing w:before="108"/>
              <w:ind w:left="374"/>
              <w:rPr>
                <w:color w:val="auto"/>
                <w:sz w:val="24"/>
                <w:szCs w:val="24"/>
              </w:rPr>
            </w:pPr>
            <w:r>
              <w:rPr>
                <w:rFonts w:hint="eastAsia"/>
                <w:color w:val="auto"/>
                <w:sz w:val="24"/>
                <w:szCs w:val="24"/>
              </w:rPr>
              <w:t>网址</w:t>
            </w:r>
          </w:p>
        </w:tc>
        <w:tc>
          <w:tcPr>
            <w:tcW w:w="2369"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2702" w:type="dxa"/>
            <w:noWrap w:val="0"/>
            <w:vAlign w:val="top"/>
          </w:tcPr>
          <w:p>
            <w:pPr>
              <w:pStyle w:val="15"/>
              <w:spacing w:before="107"/>
              <w:ind w:firstLine="240" w:firstLineChars="100"/>
              <w:rPr>
                <w:color w:val="auto"/>
                <w:sz w:val="24"/>
                <w:szCs w:val="24"/>
              </w:rPr>
            </w:pPr>
            <w:r>
              <w:rPr>
                <w:rFonts w:hint="eastAsia"/>
                <w:color w:val="auto"/>
                <w:sz w:val="24"/>
                <w:szCs w:val="24"/>
              </w:rPr>
              <w:t>法定代表人</w:t>
            </w:r>
            <w:r>
              <w:rPr>
                <w:rFonts w:hint="eastAsia"/>
                <w:color w:val="auto"/>
                <w:sz w:val="24"/>
                <w:szCs w:val="24"/>
                <w:lang w:eastAsia="zh-CN"/>
              </w:rPr>
              <w:t>或负责人</w:t>
            </w:r>
          </w:p>
        </w:tc>
        <w:tc>
          <w:tcPr>
            <w:tcW w:w="900" w:type="dxa"/>
            <w:noWrap w:val="0"/>
            <w:vAlign w:val="top"/>
          </w:tcPr>
          <w:p>
            <w:pPr>
              <w:pStyle w:val="15"/>
              <w:spacing w:before="107"/>
              <w:jc w:val="center"/>
              <w:rPr>
                <w:color w:val="auto"/>
                <w:sz w:val="24"/>
                <w:szCs w:val="24"/>
              </w:rPr>
            </w:pPr>
            <w:r>
              <w:rPr>
                <w:rFonts w:hint="eastAsia"/>
                <w:color w:val="auto"/>
                <w:sz w:val="24"/>
                <w:szCs w:val="24"/>
              </w:rPr>
              <w:t>姓名</w:t>
            </w:r>
          </w:p>
        </w:tc>
        <w:tc>
          <w:tcPr>
            <w:tcW w:w="1710" w:type="dxa"/>
            <w:noWrap w:val="0"/>
            <w:vAlign w:val="top"/>
          </w:tcPr>
          <w:p>
            <w:pPr>
              <w:pStyle w:val="15"/>
              <w:spacing w:before="107"/>
              <w:ind w:left="218"/>
              <w:jc w:val="center"/>
              <w:rPr>
                <w:color w:val="auto"/>
                <w:sz w:val="24"/>
                <w:szCs w:val="24"/>
              </w:rPr>
            </w:pPr>
          </w:p>
        </w:tc>
        <w:tc>
          <w:tcPr>
            <w:tcW w:w="1299" w:type="dxa"/>
            <w:noWrap w:val="0"/>
            <w:vAlign w:val="top"/>
          </w:tcPr>
          <w:p>
            <w:pPr>
              <w:jc w:val="center"/>
              <w:rPr>
                <w:color w:val="auto"/>
                <w:sz w:val="24"/>
              </w:rPr>
            </w:pPr>
            <w:r>
              <w:rPr>
                <w:rFonts w:hint="eastAsia"/>
                <w:color w:val="auto"/>
                <w:sz w:val="24"/>
              </w:rPr>
              <w:t>电话</w:t>
            </w:r>
          </w:p>
        </w:tc>
        <w:tc>
          <w:tcPr>
            <w:tcW w:w="2369"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702" w:type="dxa"/>
            <w:noWrap w:val="0"/>
            <w:vAlign w:val="top"/>
          </w:tcPr>
          <w:p>
            <w:pPr>
              <w:pStyle w:val="15"/>
              <w:spacing w:before="107"/>
              <w:ind w:left="491"/>
              <w:rPr>
                <w:color w:val="auto"/>
                <w:sz w:val="24"/>
                <w:szCs w:val="24"/>
              </w:rPr>
            </w:pPr>
            <w:r>
              <w:rPr>
                <w:rFonts w:hint="eastAsia"/>
                <w:color w:val="auto"/>
                <w:sz w:val="24"/>
                <w:szCs w:val="24"/>
              </w:rPr>
              <w:t>营业执照号</w:t>
            </w:r>
          </w:p>
        </w:tc>
        <w:tc>
          <w:tcPr>
            <w:tcW w:w="6278" w:type="dxa"/>
            <w:gridSpan w:val="4"/>
            <w:noWrap w:val="0"/>
            <w:vAlign w:val="top"/>
          </w:tcPr>
          <w:p>
            <w:pPr>
              <w:pStyle w:val="15"/>
              <w:spacing w:before="107"/>
              <w:jc w:val="both"/>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2702" w:type="dxa"/>
            <w:noWrap w:val="0"/>
            <w:vAlign w:val="top"/>
          </w:tcPr>
          <w:p>
            <w:pPr>
              <w:pStyle w:val="15"/>
              <w:spacing w:before="107"/>
              <w:ind w:left="597"/>
              <w:rPr>
                <w:color w:val="auto"/>
                <w:sz w:val="24"/>
                <w:szCs w:val="24"/>
              </w:rPr>
            </w:pPr>
            <w:r>
              <w:rPr>
                <w:rFonts w:hint="eastAsia"/>
                <w:color w:val="auto"/>
                <w:sz w:val="24"/>
                <w:szCs w:val="24"/>
              </w:rPr>
              <w:t>注册资本</w:t>
            </w:r>
          </w:p>
        </w:tc>
        <w:tc>
          <w:tcPr>
            <w:tcW w:w="6278" w:type="dxa"/>
            <w:gridSpan w:val="4"/>
            <w:noWrap w:val="0"/>
            <w:vAlign w:val="top"/>
          </w:tcPr>
          <w:p>
            <w:pPr>
              <w:pStyle w:val="15"/>
              <w:rPr>
                <w:color w:val="auto"/>
                <w:sz w:val="24"/>
                <w:szCs w:val="24"/>
              </w:rPr>
            </w:pPr>
          </w:p>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702" w:type="dxa"/>
            <w:noWrap w:val="0"/>
            <w:vAlign w:val="top"/>
          </w:tcPr>
          <w:p>
            <w:pPr>
              <w:pStyle w:val="15"/>
              <w:spacing w:before="107"/>
              <w:ind w:left="597"/>
              <w:rPr>
                <w:color w:val="auto"/>
                <w:sz w:val="24"/>
                <w:szCs w:val="24"/>
              </w:rPr>
            </w:pPr>
            <w:r>
              <w:rPr>
                <w:rFonts w:hint="eastAsia"/>
                <w:color w:val="auto"/>
                <w:sz w:val="24"/>
                <w:szCs w:val="24"/>
              </w:rPr>
              <w:t>成立日期</w:t>
            </w:r>
          </w:p>
        </w:tc>
        <w:tc>
          <w:tcPr>
            <w:tcW w:w="6278" w:type="dxa"/>
            <w:gridSpan w:val="4"/>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2702" w:type="dxa"/>
            <w:noWrap w:val="0"/>
            <w:vAlign w:val="top"/>
          </w:tcPr>
          <w:p>
            <w:pPr>
              <w:pStyle w:val="15"/>
              <w:spacing w:before="107"/>
              <w:ind w:left="177"/>
              <w:rPr>
                <w:color w:val="auto"/>
                <w:sz w:val="24"/>
                <w:szCs w:val="24"/>
              </w:rPr>
            </w:pPr>
            <w:r>
              <w:rPr>
                <w:rFonts w:hint="eastAsia"/>
                <w:color w:val="auto"/>
                <w:sz w:val="24"/>
                <w:szCs w:val="24"/>
              </w:rPr>
              <w:t>基本账户开户银行</w:t>
            </w:r>
          </w:p>
        </w:tc>
        <w:tc>
          <w:tcPr>
            <w:tcW w:w="6278" w:type="dxa"/>
            <w:gridSpan w:val="4"/>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702" w:type="dxa"/>
            <w:noWrap w:val="0"/>
            <w:vAlign w:val="top"/>
          </w:tcPr>
          <w:p>
            <w:pPr>
              <w:pStyle w:val="15"/>
              <w:spacing w:before="107"/>
              <w:ind w:left="177"/>
              <w:rPr>
                <w:color w:val="auto"/>
                <w:sz w:val="24"/>
                <w:szCs w:val="24"/>
              </w:rPr>
            </w:pPr>
            <w:r>
              <w:rPr>
                <w:rFonts w:hint="eastAsia"/>
                <w:color w:val="auto"/>
                <w:sz w:val="24"/>
                <w:szCs w:val="24"/>
              </w:rPr>
              <w:t>基本账户银行账号</w:t>
            </w:r>
          </w:p>
        </w:tc>
        <w:tc>
          <w:tcPr>
            <w:tcW w:w="6278" w:type="dxa"/>
            <w:gridSpan w:val="4"/>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exact"/>
        </w:trPr>
        <w:tc>
          <w:tcPr>
            <w:tcW w:w="2702" w:type="dxa"/>
            <w:noWrap w:val="0"/>
            <w:vAlign w:val="top"/>
          </w:tcPr>
          <w:p>
            <w:pPr>
              <w:pStyle w:val="15"/>
              <w:spacing w:before="107"/>
              <w:ind w:left="703"/>
              <w:rPr>
                <w:color w:val="auto"/>
                <w:sz w:val="24"/>
                <w:szCs w:val="24"/>
              </w:rPr>
            </w:pPr>
            <w:r>
              <w:rPr>
                <w:rFonts w:hint="eastAsia"/>
                <w:color w:val="auto"/>
                <w:sz w:val="24"/>
                <w:szCs w:val="24"/>
              </w:rPr>
              <w:t>经营范围</w:t>
            </w:r>
          </w:p>
        </w:tc>
        <w:tc>
          <w:tcPr>
            <w:tcW w:w="6278" w:type="dxa"/>
            <w:gridSpan w:val="4"/>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4" w:hRule="exact"/>
        </w:trPr>
        <w:tc>
          <w:tcPr>
            <w:tcW w:w="2702" w:type="dxa"/>
            <w:noWrap w:val="0"/>
            <w:vAlign w:val="top"/>
          </w:tcPr>
          <w:p>
            <w:pPr>
              <w:pStyle w:val="15"/>
              <w:spacing w:before="107" w:line="384" w:lineRule="auto"/>
              <w:ind w:left="103" w:right="96" w:hanging="3"/>
              <w:jc w:val="center"/>
              <w:rPr>
                <w:color w:val="auto"/>
                <w:sz w:val="24"/>
                <w:szCs w:val="24"/>
                <w:lang w:eastAsia="zh-CN"/>
              </w:rPr>
            </w:pPr>
            <w:r>
              <w:rPr>
                <w:rFonts w:hint="eastAsia"/>
                <w:color w:val="auto"/>
                <w:sz w:val="24"/>
                <w:szCs w:val="24"/>
                <w:lang w:eastAsia="zh-CN"/>
              </w:rPr>
              <w:t>投标人关联企业情</w:t>
            </w:r>
            <w:r>
              <w:rPr>
                <w:rFonts w:hint="eastAsia"/>
                <w:color w:val="auto"/>
                <w:spacing w:val="-8"/>
                <w:sz w:val="24"/>
                <w:szCs w:val="24"/>
                <w:lang w:eastAsia="zh-CN"/>
              </w:rPr>
              <w:t>况（包括但不限于与</w:t>
            </w:r>
            <w:r>
              <w:rPr>
                <w:rFonts w:hint="eastAsia"/>
                <w:color w:val="auto"/>
                <w:sz w:val="24"/>
                <w:szCs w:val="24"/>
                <w:lang w:eastAsia="zh-CN"/>
              </w:rPr>
              <w:t>投标人法定代表人为同一人或者存在</w:t>
            </w:r>
            <w:r>
              <w:rPr>
                <w:rFonts w:hint="eastAsia"/>
                <w:color w:val="auto"/>
                <w:spacing w:val="-8"/>
                <w:sz w:val="24"/>
                <w:szCs w:val="24"/>
                <w:lang w:eastAsia="zh-CN"/>
              </w:rPr>
              <w:t>控股、管理关系的不</w:t>
            </w:r>
          </w:p>
          <w:p>
            <w:pPr>
              <w:pStyle w:val="15"/>
              <w:spacing w:before="38"/>
              <w:ind w:left="158" w:right="156"/>
              <w:jc w:val="center"/>
              <w:rPr>
                <w:color w:val="auto"/>
                <w:sz w:val="24"/>
                <w:szCs w:val="24"/>
              </w:rPr>
            </w:pPr>
            <w:r>
              <w:rPr>
                <w:rFonts w:hint="eastAsia"/>
                <w:color w:val="auto"/>
                <w:sz w:val="24"/>
                <w:szCs w:val="24"/>
              </w:rPr>
              <w:t>同单位）</w:t>
            </w:r>
          </w:p>
        </w:tc>
        <w:tc>
          <w:tcPr>
            <w:tcW w:w="6278" w:type="dxa"/>
            <w:gridSpan w:val="4"/>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exact"/>
        </w:trPr>
        <w:tc>
          <w:tcPr>
            <w:tcW w:w="2702" w:type="dxa"/>
            <w:noWrap w:val="0"/>
            <w:vAlign w:val="top"/>
          </w:tcPr>
          <w:p>
            <w:pPr>
              <w:pStyle w:val="15"/>
              <w:spacing w:before="107"/>
              <w:ind w:left="158" w:right="154"/>
              <w:jc w:val="center"/>
              <w:rPr>
                <w:color w:val="auto"/>
                <w:sz w:val="24"/>
                <w:szCs w:val="24"/>
              </w:rPr>
            </w:pPr>
            <w:r>
              <w:rPr>
                <w:rFonts w:hint="eastAsia"/>
                <w:color w:val="auto"/>
                <w:sz w:val="24"/>
                <w:szCs w:val="24"/>
              </w:rPr>
              <w:t>备注</w:t>
            </w:r>
          </w:p>
        </w:tc>
        <w:tc>
          <w:tcPr>
            <w:tcW w:w="6278" w:type="dxa"/>
            <w:gridSpan w:val="4"/>
            <w:noWrap w:val="0"/>
            <w:vAlign w:val="top"/>
          </w:tcPr>
          <w:p>
            <w:pPr>
              <w:rPr>
                <w:color w:val="auto"/>
                <w:sz w:val="24"/>
              </w:rPr>
            </w:pPr>
          </w:p>
        </w:tc>
      </w:tr>
    </w:tbl>
    <w:p>
      <w:pPr>
        <w:pStyle w:val="4"/>
        <w:spacing w:line="360" w:lineRule="auto"/>
        <w:ind w:right="-62" w:firstLine="482" w:firstLineChars="200"/>
        <w:rPr>
          <w:rFonts w:hAnsi="宋体"/>
          <w:b/>
          <w:color w:val="auto"/>
          <w:sz w:val="24"/>
          <w:highlight w:val="yellow"/>
        </w:rPr>
      </w:pPr>
    </w:p>
    <w:p>
      <w:pPr>
        <w:ind w:firstLine="482" w:firstLineChars="200"/>
        <w:rPr>
          <w:rFonts w:hint="eastAsia"/>
          <w:b/>
          <w:color w:val="auto"/>
          <w:sz w:val="24"/>
        </w:rPr>
      </w:pPr>
      <w:r>
        <w:rPr>
          <w:rFonts w:hint="eastAsia"/>
          <w:b/>
          <w:color w:val="auto"/>
          <w:sz w:val="24"/>
        </w:rPr>
        <w:t>“投标人基本情况表”后应附营业执照、道路运输经营许可证复印件</w:t>
      </w:r>
      <w:r>
        <w:rPr>
          <w:rFonts w:hint="eastAsia"/>
          <w:b/>
          <w:color w:val="auto"/>
          <w:sz w:val="24"/>
          <w:lang w:eastAsia="zh-CN"/>
        </w:rPr>
        <w:t>；</w:t>
      </w:r>
      <w:r>
        <w:rPr>
          <w:rFonts w:hint="eastAsia" w:ascii="宋体"/>
          <w:b/>
          <w:color w:val="auto"/>
          <w:kern w:val="0"/>
          <w:sz w:val="24"/>
          <w:szCs w:val="22"/>
          <w:lang w:val="en-US" w:eastAsia="zh-CN" w:bidi="ar-SA"/>
        </w:rPr>
        <w:t>省级及以上分公司参与投标，须另行提供总公司营业执照、授权书复印件并加盖分公司或同级机构公章。</w:t>
      </w:r>
    </w:p>
    <w:p>
      <w:pPr>
        <w:rPr>
          <w:color w:val="auto"/>
        </w:rPr>
      </w:pPr>
    </w:p>
    <w:p>
      <w:pPr>
        <w:ind w:firstLine="482" w:firstLineChars="200"/>
        <w:rPr>
          <w:color w:val="auto"/>
        </w:rPr>
      </w:pPr>
      <w:r>
        <w:rPr>
          <w:rFonts w:hint="eastAsia"/>
          <w:b/>
          <w:color w:val="auto"/>
          <w:sz w:val="24"/>
        </w:rPr>
        <w:t>如</w:t>
      </w:r>
      <w:r>
        <w:rPr>
          <w:rFonts w:hint="eastAsia"/>
          <w:b/>
          <w:color w:val="auto"/>
          <w:sz w:val="24"/>
          <w:lang w:eastAsia="zh-CN"/>
        </w:rPr>
        <w:t>独立法人</w:t>
      </w:r>
      <w:r>
        <w:rPr>
          <w:rFonts w:hint="eastAsia"/>
          <w:b/>
          <w:color w:val="auto"/>
          <w:sz w:val="24"/>
        </w:rPr>
        <w:t>营业执照无法体现注册资金，须补充提供营业执照颁发机构的网上公示信息加盖单位公章。</w:t>
      </w:r>
    </w:p>
    <w:p>
      <w:pPr>
        <w:rPr>
          <w:color w:val="auto"/>
        </w:rPr>
      </w:pPr>
    </w:p>
    <w:p>
      <w:pPr>
        <w:rPr>
          <w:color w:val="auto"/>
        </w:rPr>
      </w:pPr>
    </w:p>
    <w:p>
      <w:pPr>
        <w:rPr>
          <w:color w:val="auto"/>
        </w:rPr>
      </w:pPr>
    </w:p>
    <w:p>
      <w:pPr>
        <w:rPr>
          <w:color w:val="auto"/>
        </w:rPr>
      </w:pPr>
    </w:p>
    <w:p>
      <w:pPr>
        <w:rPr>
          <w:color w:val="auto"/>
        </w:rPr>
      </w:pPr>
    </w:p>
    <w:p>
      <w:pPr>
        <w:jc w:val="center"/>
        <w:rPr>
          <w:color w:val="auto"/>
        </w:rPr>
      </w:pPr>
    </w:p>
    <w:p>
      <w:pPr>
        <w:pStyle w:val="17"/>
        <w:spacing w:line="363" w:lineRule="exact"/>
        <w:ind w:right="0"/>
        <w:rPr>
          <w:b/>
          <w:color w:val="auto"/>
          <w:lang w:eastAsia="zh-CN"/>
        </w:rPr>
      </w:pPr>
      <w:r>
        <w:rPr>
          <w:rFonts w:hint="eastAsia"/>
          <w:b/>
          <w:color w:val="auto"/>
          <w:lang w:eastAsia="zh-CN"/>
        </w:rPr>
        <w:t>（二）项目业绩</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269" w:type="dxa"/>
            <w:noWrap w:val="0"/>
            <w:vAlign w:val="top"/>
          </w:tcPr>
          <w:p>
            <w:pPr>
              <w:pStyle w:val="15"/>
              <w:rPr>
                <w:color w:val="auto"/>
                <w:sz w:val="24"/>
                <w:szCs w:val="24"/>
                <w:lang w:eastAsia="zh-CN"/>
              </w:rPr>
            </w:pPr>
          </w:p>
          <w:p>
            <w:pPr>
              <w:pStyle w:val="15"/>
              <w:ind w:left="478" w:right="478"/>
              <w:jc w:val="center"/>
              <w:rPr>
                <w:color w:val="auto"/>
                <w:sz w:val="24"/>
                <w:szCs w:val="24"/>
              </w:rPr>
            </w:pPr>
            <w:r>
              <w:rPr>
                <w:rFonts w:hint="eastAsia"/>
                <w:color w:val="auto"/>
                <w:sz w:val="24"/>
                <w:szCs w:val="24"/>
              </w:rPr>
              <w:t>项目名称</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jc w:val="center"/>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项目所在地</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发包人名称</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exact"/>
          <w:jc w:val="center"/>
        </w:trPr>
        <w:tc>
          <w:tcPr>
            <w:tcW w:w="2269" w:type="dxa"/>
            <w:noWrap w:val="0"/>
            <w:vAlign w:val="top"/>
          </w:tcPr>
          <w:p>
            <w:pPr>
              <w:pStyle w:val="15"/>
              <w:rPr>
                <w:color w:val="auto"/>
                <w:sz w:val="24"/>
                <w:szCs w:val="24"/>
              </w:rPr>
            </w:pPr>
          </w:p>
          <w:p>
            <w:pPr>
              <w:pStyle w:val="15"/>
              <w:spacing w:before="1"/>
              <w:ind w:left="478" w:right="478"/>
              <w:jc w:val="center"/>
              <w:rPr>
                <w:color w:val="auto"/>
                <w:sz w:val="24"/>
                <w:szCs w:val="24"/>
              </w:rPr>
            </w:pPr>
            <w:r>
              <w:rPr>
                <w:rFonts w:hint="eastAsia"/>
                <w:color w:val="auto"/>
                <w:sz w:val="24"/>
                <w:szCs w:val="24"/>
              </w:rPr>
              <w:t>发包人地址</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jc w:val="center"/>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发包人电话</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合同价格</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269" w:type="dxa"/>
            <w:noWrap w:val="0"/>
            <w:vAlign w:val="top"/>
          </w:tcPr>
          <w:p>
            <w:pPr>
              <w:pStyle w:val="15"/>
              <w:rPr>
                <w:color w:val="auto"/>
                <w:sz w:val="24"/>
                <w:szCs w:val="24"/>
              </w:rPr>
            </w:pPr>
          </w:p>
          <w:p>
            <w:pPr>
              <w:pStyle w:val="15"/>
              <w:ind w:left="479" w:right="478"/>
              <w:jc w:val="center"/>
              <w:rPr>
                <w:color w:val="auto"/>
                <w:sz w:val="24"/>
                <w:szCs w:val="24"/>
              </w:rPr>
            </w:pPr>
            <w:r>
              <w:rPr>
                <w:rFonts w:hint="eastAsia"/>
                <w:color w:val="auto"/>
                <w:sz w:val="24"/>
                <w:szCs w:val="24"/>
              </w:rPr>
              <w:t>服务期限</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jc w:val="center"/>
        </w:trPr>
        <w:tc>
          <w:tcPr>
            <w:tcW w:w="2269" w:type="dxa"/>
            <w:noWrap w:val="0"/>
            <w:vAlign w:val="top"/>
          </w:tcPr>
          <w:p>
            <w:pPr>
              <w:pStyle w:val="15"/>
              <w:rPr>
                <w:color w:val="auto"/>
                <w:sz w:val="24"/>
                <w:szCs w:val="24"/>
              </w:rPr>
            </w:pPr>
          </w:p>
          <w:p>
            <w:pPr>
              <w:pStyle w:val="15"/>
              <w:ind w:left="477" w:right="478"/>
              <w:jc w:val="center"/>
              <w:rPr>
                <w:color w:val="auto"/>
                <w:sz w:val="24"/>
                <w:szCs w:val="24"/>
              </w:rPr>
            </w:pPr>
            <w:r>
              <w:rPr>
                <w:rFonts w:hint="eastAsia"/>
                <w:color w:val="auto"/>
                <w:sz w:val="24"/>
                <w:szCs w:val="24"/>
                <w:lang w:eastAsia="zh-CN"/>
              </w:rPr>
              <w:t>服务</w:t>
            </w:r>
            <w:r>
              <w:rPr>
                <w:rFonts w:hint="eastAsia"/>
                <w:color w:val="auto"/>
                <w:sz w:val="24"/>
                <w:szCs w:val="24"/>
              </w:rPr>
              <w:t>内容</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项目负责人</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2" w:hRule="exact"/>
          <w:jc w:val="center"/>
        </w:trPr>
        <w:tc>
          <w:tcPr>
            <w:tcW w:w="2269" w:type="dxa"/>
            <w:noWrap w:val="0"/>
            <w:vAlign w:val="top"/>
          </w:tcPr>
          <w:p>
            <w:pPr>
              <w:pStyle w:val="15"/>
              <w:rPr>
                <w:color w:val="auto"/>
                <w:sz w:val="24"/>
                <w:szCs w:val="24"/>
              </w:rPr>
            </w:pPr>
          </w:p>
          <w:p>
            <w:pPr>
              <w:pStyle w:val="15"/>
              <w:rPr>
                <w:color w:val="auto"/>
                <w:sz w:val="24"/>
                <w:szCs w:val="24"/>
              </w:rPr>
            </w:pPr>
          </w:p>
          <w:p>
            <w:pPr>
              <w:pStyle w:val="15"/>
              <w:rPr>
                <w:color w:val="auto"/>
                <w:sz w:val="24"/>
                <w:szCs w:val="24"/>
              </w:rPr>
            </w:pPr>
          </w:p>
          <w:p>
            <w:pPr>
              <w:pStyle w:val="15"/>
              <w:rPr>
                <w:color w:val="auto"/>
                <w:sz w:val="24"/>
                <w:szCs w:val="24"/>
              </w:rPr>
            </w:pPr>
          </w:p>
          <w:p>
            <w:pPr>
              <w:pStyle w:val="15"/>
              <w:spacing w:before="1"/>
              <w:rPr>
                <w:color w:val="auto"/>
                <w:sz w:val="24"/>
                <w:szCs w:val="24"/>
              </w:rPr>
            </w:pPr>
          </w:p>
          <w:p>
            <w:pPr>
              <w:pStyle w:val="15"/>
              <w:ind w:left="478" w:right="478"/>
              <w:jc w:val="center"/>
              <w:rPr>
                <w:color w:val="auto"/>
                <w:sz w:val="24"/>
                <w:szCs w:val="24"/>
              </w:rPr>
            </w:pPr>
            <w:r>
              <w:rPr>
                <w:rFonts w:hint="eastAsia"/>
                <w:color w:val="auto"/>
                <w:sz w:val="24"/>
                <w:szCs w:val="24"/>
              </w:rPr>
              <w:t>项目描述</w:t>
            </w:r>
          </w:p>
        </w:tc>
        <w:tc>
          <w:tcPr>
            <w:tcW w:w="6253" w:type="dxa"/>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2269" w:type="dxa"/>
            <w:noWrap w:val="0"/>
            <w:vAlign w:val="top"/>
          </w:tcPr>
          <w:p>
            <w:pPr>
              <w:pStyle w:val="15"/>
              <w:rPr>
                <w:color w:val="auto"/>
                <w:sz w:val="24"/>
                <w:szCs w:val="24"/>
              </w:rPr>
            </w:pPr>
          </w:p>
          <w:p>
            <w:pPr>
              <w:pStyle w:val="15"/>
              <w:ind w:left="479" w:right="478"/>
              <w:jc w:val="center"/>
              <w:rPr>
                <w:color w:val="auto"/>
                <w:sz w:val="24"/>
                <w:szCs w:val="24"/>
              </w:rPr>
            </w:pPr>
            <w:r>
              <w:rPr>
                <w:rFonts w:hint="eastAsia"/>
                <w:color w:val="auto"/>
                <w:sz w:val="24"/>
                <w:szCs w:val="24"/>
              </w:rPr>
              <w:t>备注</w:t>
            </w:r>
          </w:p>
        </w:tc>
        <w:tc>
          <w:tcPr>
            <w:tcW w:w="6253" w:type="dxa"/>
            <w:noWrap w:val="0"/>
            <w:vAlign w:val="top"/>
          </w:tcPr>
          <w:p>
            <w:pPr>
              <w:rPr>
                <w:color w:val="auto"/>
              </w:rPr>
            </w:pPr>
          </w:p>
        </w:tc>
      </w:tr>
    </w:tbl>
    <w:p>
      <w:pPr>
        <w:pStyle w:val="4"/>
        <w:spacing w:before="5"/>
        <w:rPr>
          <w:color w:val="auto"/>
          <w:sz w:val="5"/>
        </w:rPr>
      </w:pPr>
    </w:p>
    <w:p>
      <w:pPr>
        <w:pStyle w:val="4"/>
        <w:spacing w:before="37"/>
        <w:ind w:left="100"/>
        <w:rPr>
          <w:b/>
          <w:color w:val="auto"/>
          <w:sz w:val="24"/>
        </w:rPr>
      </w:pPr>
      <w:r>
        <w:rPr>
          <w:rFonts w:hint="eastAsia"/>
          <w:b/>
          <w:color w:val="auto"/>
          <w:sz w:val="24"/>
        </w:rPr>
        <w:t>注：本表后附合同复印件，合同中无法体现合同金额的，需另行提供业主加盖公章的证明。</w:t>
      </w:r>
    </w:p>
    <w:p>
      <w:pPr>
        <w:pStyle w:val="4"/>
        <w:spacing w:before="37"/>
        <w:ind w:left="100"/>
        <w:rPr>
          <w:b/>
          <w:color w:val="auto"/>
          <w:sz w:val="24"/>
        </w:rPr>
      </w:pPr>
    </w:p>
    <w:p>
      <w:pPr>
        <w:pStyle w:val="4"/>
        <w:spacing w:before="37"/>
        <w:ind w:left="100"/>
        <w:rPr>
          <w:b/>
          <w:color w:val="auto"/>
          <w:sz w:val="24"/>
        </w:rPr>
      </w:pPr>
    </w:p>
    <w:p>
      <w:pPr>
        <w:pStyle w:val="4"/>
        <w:spacing w:before="37"/>
        <w:ind w:left="100"/>
        <w:rPr>
          <w:b/>
          <w:color w:val="auto"/>
          <w:sz w:val="24"/>
        </w:rPr>
      </w:pPr>
      <w:r>
        <w:rPr>
          <w:rFonts w:hint="eastAsia"/>
          <w:b/>
          <w:color w:val="auto"/>
          <w:sz w:val="24"/>
        </w:rPr>
        <w:t>（四）投标人无不良记录情况的承诺</w:t>
      </w:r>
    </w:p>
    <w:p>
      <w:pPr>
        <w:pStyle w:val="19"/>
        <w:shd w:val="clear" w:color="auto" w:fill="FFFFFF"/>
        <w:snapToGrid w:val="0"/>
        <w:spacing w:before="0" w:beforeAutospacing="0" w:after="0" w:afterAutospacing="0" w:line="360" w:lineRule="auto"/>
        <w:rPr>
          <w:color w:val="auto"/>
        </w:rPr>
      </w:pPr>
    </w:p>
    <w:p>
      <w:pPr>
        <w:pStyle w:val="19"/>
        <w:shd w:val="clear" w:color="auto" w:fill="FFFFFF"/>
        <w:snapToGrid w:val="0"/>
        <w:spacing w:before="0" w:beforeAutospacing="0" w:after="0" w:afterAutospacing="0" w:line="360" w:lineRule="auto"/>
        <w:ind w:firstLine="480" w:firstLineChars="200"/>
        <w:jc w:val="both"/>
        <w:rPr>
          <w:rFonts w:eastAsia="微软雅黑"/>
          <w:color w:val="auto"/>
        </w:rPr>
      </w:pPr>
      <w:r>
        <w:rPr>
          <w:rFonts w:hint="eastAsia"/>
          <w:color w:val="auto"/>
        </w:rPr>
        <w:t>致：</w:t>
      </w:r>
      <w:r>
        <w:rPr>
          <w:color w:val="auto"/>
          <w:u w:val="single"/>
        </w:rPr>
        <w:t xml:space="preserve"> </w:t>
      </w:r>
      <w:r>
        <w:rPr>
          <w:rFonts w:hint="eastAsia" w:hAnsi="宋体"/>
          <w:color w:val="auto"/>
          <w:sz w:val="24"/>
          <w:szCs w:val="22"/>
          <w:u w:val="single"/>
          <w:lang w:eastAsia="zh-CN"/>
        </w:rPr>
        <w:t>北京时代尚联文化传媒有限公司</w:t>
      </w:r>
      <w:r>
        <w:rPr>
          <w:color w:val="auto"/>
          <w:u w:val="single"/>
        </w:rPr>
        <w:t xml:space="preserve">  </w:t>
      </w:r>
      <w:r>
        <w:rPr>
          <w:rFonts w:hint="eastAsia"/>
          <w:color w:val="auto"/>
          <w:u w:val="single"/>
        </w:rPr>
        <w:t xml:space="preserve">                 </w:t>
      </w:r>
      <w:r>
        <w:rPr>
          <w:rFonts w:eastAsia="微软雅黑"/>
          <w:color w:val="auto"/>
        </w:rPr>
        <w:t> </w:t>
      </w:r>
    </w:p>
    <w:p>
      <w:pPr>
        <w:pStyle w:val="19"/>
        <w:shd w:val="clear" w:color="auto" w:fill="FFFFFF"/>
        <w:snapToGrid w:val="0"/>
        <w:spacing w:before="0" w:beforeAutospacing="0" w:after="0" w:afterAutospacing="0" w:line="360" w:lineRule="auto"/>
        <w:ind w:firstLine="480" w:firstLineChars="200"/>
        <w:rPr>
          <w:color w:val="auto"/>
        </w:rPr>
      </w:pPr>
      <w:r>
        <w:rPr>
          <w:rFonts w:hint="eastAsia"/>
          <w:color w:val="auto"/>
        </w:rPr>
        <w:t>我公司作为本次投标的投标人在此承诺，在截止至投标文件递交截止时间前，我方对以下事项作出承诺（格式可自拟，但必须包含下列内容），我公司不存在下列情形：</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）为招标人不具有独立法人资格的附属机构（单位）；</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2</w:t>
      </w:r>
      <w:r>
        <w:rPr>
          <w:rFonts w:hint="eastAsia" w:hAnsi="宋体"/>
          <w:color w:val="auto"/>
          <w:sz w:val="24"/>
        </w:rPr>
        <w:t>）与招标人存在利害关系且可能影响招标公正性；</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3</w:t>
      </w:r>
      <w:r>
        <w:rPr>
          <w:rFonts w:hint="eastAsia" w:hAnsi="宋体"/>
          <w:color w:val="auto"/>
          <w:sz w:val="24"/>
        </w:rPr>
        <w:t>）与本招标项目的其他投标人为同一个单位负责人；</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4</w:t>
      </w:r>
      <w:r>
        <w:rPr>
          <w:rFonts w:hint="eastAsia" w:hAnsi="宋体"/>
          <w:color w:val="auto"/>
          <w:sz w:val="24"/>
        </w:rPr>
        <w:t>）与本招标项目的其他投标人存在控股、管理关系；</w:t>
      </w:r>
    </w:p>
    <w:p>
      <w:pPr>
        <w:pStyle w:val="4"/>
        <w:spacing w:line="360" w:lineRule="auto"/>
        <w:ind w:right="-62" w:firstLine="480" w:firstLineChars="200"/>
        <w:rPr>
          <w:rFonts w:hAnsi="宋体"/>
          <w:color w:val="auto"/>
          <w:sz w:val="24"/>
        </w:rPr>
      </w:pPr>
      <w:r>
        <w:rPr>
          <w:rFonts w:hint="eastAsia" w:hAnsi="宋体"/>
          <w:color w:val="auto"/>
          <w:sz w:val="24"/>
        </w:rPr>
        <w:t>（5）为本招标项目的招标代理机构；</w:t>
      </w:r>
    </w:p>
    <w:p>
      <w:pPr>
        <w:pStyle w:val="4"/>
        <w:spacing w:line="360" w:lineRule="auto"/>
        <w:ind w:right="-62" w:firstLine="480" w:firstLineChars="200"/>
        <w:rPr>
          <w:rFonts w:hAnsi="宋体"/>
          <w:color w:val="auto"/>
          <w:sz w:val="24"/>
        </w:rPr>
      </w:pPr>
      <w:r>
        <w:rPr>
          <w:rFonts w:hint="eastAsia" w:hAnsi="宋体"/>
          <w:color w:val="auto"/>
          <w:sz w:val="24"/>
        </w:rPr>
        <w:t>（6）与本招标项目的招标代理机构同为一个法定代表人；</w:t>
      </w:r>
    </w:p>
    <w:p>
      <w:pPr>
        <w:pStyle w:val="4"/>
        <w:spacing w:line="360" w:lineRule="auto"/>
        <w:ind w:right="-62" w:firstLine="480" w:firstLineChars="200"/>
        <w:rPr>
          <w:rFonts w:hAnsi="宋体"/>
          <w:color w:val="auto"/>
          <w:sz w:val="24"/>
        </w:rPr>
      </w:pPr>
      <w:r>
        <w:rPr>
          <w:rFonts w:hint="eastAsia" w:hAnsi="宋体"/>
          <w:color w:val="auto"/>
          <w:sz w:val="24"/>
        </w:rPr>
        <w:t>（7）与本招标项目的招标代理机构存在控股或参股关系；</w:t>
      </w:r>
    </w:p>
    <w:p>
      <w:pPr>
        <w:pStyle w:val="4"/>
        <w:spacing w:line="360" w:lineRule="auto"/>
        <w:ind w:right="-62" w:firstLine="480" w:firstLineChars="200"/>
        <w:rPr>
          <w:rFonts w:hAnsi="宋体"/>
          <w:color w:val="auto"/>
          <w:sz w:val="24"/>
        </w:rPr>
      </w:pPr>
      <w:r>
        <w:rPr>
          <w:rFonts w:hint="eastAsia" w:hAnsi="宋体"/>
          <w:color w:val="auto"/>
          <w:sz w:val="24"/>
        </w:rPr>
        <w:t>（8）被依法暂停或者取消投标资格；</w:t>
      </w:r>
    </w:p>
    <w:p>
      <w:pPr>
        <w:pStyle w:val="4"/>
        <w:spacing w:line="360" w:lineRule="auto"/>
        <w:ind w:right="-62" w:firstLine="480" w:firstLineChars="200"/>
        <w:rPr>
          <w:rFonts w:hAnsi="宋体"/>
          <w:color w:val="auto"/>
          <w:sz w:val="24"/>
        </w:rPr>
      </w:pPr>
      <w:r>
        <w:rPr>
          <w:rFonts w:hint="eastAsia" w:hAnsi="宋体"/>
          <w:color w:val="auto"/>
          <w:sz w:val="24"/>
        </w:rPr>
        <w:t>（9）被责令停产停业、暂扣或者吊销许可证、暂扣或者吊销执照；</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0）进入清算程序，或被宣告破产，或其他丧失履约能力的情形；</w:t>
      </w:r>
    </w:p>
    <w:p>
      <w:pPr>
        <w:pStyle w:val="4"/>
        <w:spacing w:line="360" w:lineRule="auto"/>
        <w:ind w:right="-62" w:firstLine="480" w:firstLineChars="200"/>
        <w:rPr>
          <w:rFonts w:hAnsi="宋体"/>
          <w:color w:val="auto"/>
          <w:sz w:val="24"/>
        </w:rPr>
      </w:pPr>
      <w:r>
        <w:rPr>
          <w:rFonts w:hint="eastAsia" w:hAnsi="宋体"/>
          <w:color w:val="auto"/>
          <w:sz w:val="24"/>
        </w:rPr>
        <w:t>（11）被工商行政管理机关在全国企业信用信息公示系统中列入严重违法失信企业名单；</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2）被最高人民法院在“信用中国”网站（</w:t>
      </w:r>
      <w:r>
        <w:rPr>
          <w:color w:val="auto"/>
        </w:rPr>
        <w:fldChar w:fldCharType="begin"/>
      </w:r>
      <w:r>
        <w:rPr>
          <w:color w:val="auto"/>
        </w:rPr>
        <w:instrText xml:space="preserve"> HYPERLINK "http://www.creditchina.gov.cn/" \h </w:instrText>
      </w:r>
      <w:r>
        <w:rPr>
          <w:color w:val="auto"/>
        </w:rPr>
        <w:fldChar w:fldCharType="separate"/>
      </w:r>
      <w:r>
        <w:rPr>
          <w:rFonts w:hAnsi="宋体"/>
          <w:color w:val="auto"/>
          <w:sz w:val="24"/>
        </w:rPr>
        <w:t>www.creditchina.gov.cn</w:t>
      </w:r>
      <w:r>
        <w:rPr>
          <w:rFonts w:hAnsi="宋体"/>
          <w:color w:val="auto"/>
          <w:sz w:val="24"/>
        </w:rPr>
        <w:fldChar w:fldCharType="end"/>
      </w:r>
      <w:r>
        <w:rPr>
          <w:rFonts w:hint="eastAsia" w:hAnsi="宋体"/>
          <w:color w:val="auto"/>
          <w:sz w:val="24"/>
        </w:rPr>
        <w:t>）中列入失信被执行人名单；</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3）在近三年内投标人或其法定代表人、拟委任的项目负责人有行贿犯罪行为的（以检察机关职务犯罪预防部门出具的查询结果为准）；</w:t>
      </w:r>
    </w:p>
    <w:p>
      <w:pPr>
        <w:pStyle w:val="4"/>
        <w:spacing w:line="360" w:lineRule="auto"/>
        <w:ind w:right="-62" w:firstLine="480" w:firstLineChars="200"/>
        <w:rPr>
          <w:rFonts w:hAnsi="宋体"/>
          <w:color w:val="auto"/>
          <w:sz w:val="24"/>
        </w:rPr>
      </w:pPr>
      <w:r>
        <w:rPr>
          <w:rFonts w:hint="eastAsia" w:hAnsi="宋体"/>
          <w:color w:val="auto"/>
          <w:sz w:val="24"/>
        </w:rPr>
        <w:t>（</w:t>
      </w:r>
      <w:r>
        <w:rPr>
          <w:rFonts w:hAnsi="宋体"/>
          <w:color w:val="auto"/>
          <w:sz w:val="24"/>
        </w:rPr>
        <w:t>1</w:t>
      </w:r>
      <w:r>
        <w:rPr>
          <w:rFonts w:hint="eastAsia" w:hAnsi="宋体"/>
          <w:color w:val="auto"/>
          <w:sz w:val="24"/>
        </w:rPr>
        <w:t>4）法律法规或投标人须知前附表规定的其他情形。</w:t>
      </w:r>
    </w:p>
    <w:p>
      <w:pPr>
        <w:pStyle w:val="19"/>
        <w:shd w:val="clear" w:color="auto" w:fill="FFFFFF"/>
        <w:snapToGrid w:val="0"/>
        <w:spacing w:before="0" w:beforeAutospacing="0" w:after="0" w:afterAutospacing="0" w:line="360" w:lineRule="auto"/>
        <w:ind w:firstLine="424" w:firstLineChars="177"/>
        <w:jc w:val="both"/>
        <w:rPr>
          <w:color w:val="auto"/>
        </w:rPr>
      </w:pPr>
      <w:r>
        <w:rPr>
          <w:rFonts w:hint="eastAsia"/>
          <w:color w:val="auto"/>
        </w:rPr>
        <w:t xml:space="preserve">    如在投标文件递交截止时间前存在上述情形，我公司自愿放弃中标资格。</w:t>
      </w:r>
    </w:p>
    <w:p>
      <w:pPr>
        <w:pStyle w:val="19"/>
        <w:shd w:val="clear" w:color="auto" w:fill="FFFFFF"/>
        <w:snapToGrid w:val="0"/>
        <w:spacing w:before="0" w:beforeAutospacing="0" w:after="0" w:afterAutospacing="0" w:line="360" w:lineRule="auto"/>
        <w:ind w:firstLine="424" w:firstLineChars="177"/>
        <w:jc w:val="both"/>
        <w:rPr>
          <w:color w:val="auto"/>
        </w:rPr>
      </w:pPr>
      <w:r>
        <w:rPr>
          <w:rFonts w:hint="eastAsia"/>
          <w:color w:val="auto"/>
        </w:rPr>
        <w:t>特此承诺！</w:t>
      </w:r>
    </w:p>
    <w:p>
      <w:pPr>
        <w:pStyle w:val="19"/>
        <w:shd w:val="clear" w:color="auto" w:fill="FFFFFF"/>
        <w:snapToGrid w:val="0"/>
        <w:spacing w:before="0" w:beforeAutospacing="0" w:after="0" w:afterAutospacing="0" w:line="360" w:lineRule="auto"/>
        <w:rPr>
          <w:rFonts w:eastAsia="微软雅黑"/>
          <w:color w:val="auto"/>
        </w:rPr>
      </w:pPr>
      <w:r>
        <w:rPr>
          <w:rFonts w:eastAsia="微软雅黑"/>
          <w:color w:val="auto"/>
        </w:rPr>
        <w:t>  </w:t>
      </w:r>
    </w:p>
    <w:p>
      <w:pPr>
        <w:pStyle w:val="20"/>
        <w:shd w:val="clear" w:color="auto" w:fill="FFFFFF"/>
        <w:snapToGrid w:val="0"/>
        <w:spacing w:before="0" w:beforeAutospacing="0" w:after="0" w:afterAutospacing="0" w:line="360" w:lineRule="auto"/>
        <w:ind w:left="387" w:right="111" w:hanging="387"/>
        <w:jc w:val="right"/>
        <w:rPr>
          <w:color w:val="auto"/>
        </w:rPr>
      </w:pPr>
      <w:r>
        <w:rPr>
          <w:rFonts w:hint="eastAsia"/>
          <w:color w:val="auto"/>
        </w:rPr>
        <w:t>投标人：加盖单位公章</w:t>
      </w:r>
    </w:p>
    <w:p>
      <w:pPr>
        <w:pStyle w:val="20"/>
        <w:shd w:val="clear" w:color="auto" w:fill="FFFFFF"/>
        <w:snapToGrid w:val="0"/>
        <w:spacing w:before="0" w:beforeAutospacing="0" w:after="0" w:afterAutospacing="0" w:line="360" w:lineRule="auto"/>
        <w:ind w:left="387" w:hanging="387"/>
        <w:jc w:val="center"/>
        <w:rPr>
          <w:color w:val="auto"/>
        </w:rPr>
      </w:pPr>
      <w:r>
        <w:rPr>
          <w:rFonts w:hint="eastAsia" w:eastAsia="微软雅黑"/>
          <w:color w:val="auto"/>
        </w:rPr>
        <w:t xml:space="preserve">                                                 </w:t>
      </w:r>
      <w:r>
        <w:rPr>
          <w:rFonts w:hint="eastAsia"/>
          <w:color w:val="auto"/>
        </w:rPr>
        <w:t>日  期：</w:t>
      </w:r>
    </w:p>
    <w:p>
      <w:pPr>
        <w:rPr>
          <w:rFonts w:ascii="宋体" w:hAnsi="宋体" w:cs="宋体"/>
          <w:color w:val="auto"/>
          <w:sz w:val="24"/>
        </w:rPr>
      </w:pPr>
    </w:p>
    <w:p>
      <w:pPr>
        <w:keepNext/>
        <w:keepLines/>
        <w:widowControl/>
        <w:adjustRightInd w:val="0"/>
        <w:spacing w:line="360" w:lineRule="auto"/>
        <w:jc w:val="center"/>
        <w:textAlignment w:val="baseline"/>
        <w:outlineLvl w:val="2"/>
        <w:rPr>
          <w:rFonts w:ascii="宋体" w:hAnsi="宋体" w:cs="宋体"/>
          <w:b/>
          <w:bCs/>
          <w:color w:val="auto"/>
          <w:sz w:val="28"/>
          <w:szCs w:val="32"/>
        </w:rPr>
      </w:pPr>
      <w:r>
        <w:rPr>
          <w:rFonts w:hint="eastAsia" w:ascii="宋体" w:hAnsi="宋体" w:cs="宋体"/>
          <w:b/>
          <w:bCs/>
          <w:color w:val="auto"/>
          <w:sz w:val="28"/>
          <w:szCs w:val="32"/>
        </w:rPr>
        <w:t>四、详细评审</w:t>
      </w:r>
    </w:p>
    <w:p>
      <w:pPr>
        <w:widowControl/>
        <w:spacing w:line="360" w:lineRule="auto"/>
        <w:ind w:right="-10" w:firstLine="482" w:firstLineChars="200"/>
        <w:rPr>
          <w:rFonts w:ascii="宋体" w:hAnsi="宋体" w:cs="宋体"/>
          <w:b/>
          <w:color w:val="auto"/>
          <w:sz w:val="24"/>
        </w:rPr>
      </w:pPr>
      <w:r>
        <w:rPr>
          <w:rFonts w:hint="eastAsia" w:ascii="宋体" w:hAnsi="宋体" w:cs="宋体"/>
          <w:b/>
          <w:color w:val="auto"/>
          <w:sz w:val="24"/>
        </w:rPr>
        <w:t>1、企业业绩</w:t>
      </w:r>
    </w:p>
    <w:p>
      <w:pPr>
        <w:pStyle w:val="17"/>
        <w:spacing w:line="363" w:lineRule="exact"/>
        <w:ind w:left="0" w:right="0" w:firstLine="240" w:firstLineChars="100"/>
        <w:rPr>
          <w:color w:val="auto"/>
          <w:sz w:val="24"/>
          <w:lang w:eastAsia="zh-CN"/>
        </w:rPr>
      </w:pPr>
      <w:r>
        <w:rPr>
          <w:rFonts w:hint="eastAsia"/>
          <w:color w:val="auto"/>
          <w:sz w:val="24"/>
          <w:lang w:eastAsia="zh-CN"/>
        </w:rPr>
        <w:t>（一）企业业绩</w:t>
      </w:r>
    </w:p>
    <w:tbl>
      <w:tblPr>
        <w:tblStyle w:val="10"/>
        <w:tblW w:w="0" w:type="auto"/>
        <w:tblInd w:w="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noWrap w:val="0"/>
            <w:vAlign w:val="top"/>
          </w:tcPr>
          <w:p>
            <w:pPr>
              <w:pStyle w:val="15"/>
              <w:rPr>
                <w:color w:val="auto"/>
                <w:sz w:val="24"/>
                <w:szCs w:val="24"/>
                <w:lang w:eastAsia="zh-CN"/>
              </w:rPr>
            </w:pPr>
          </w:p>
          <w:p>
            <w:pPr>
              <w:pStyle w:val="15"/>
              <w:ind w:left="478" w:right="478"/>
              <w:jc w:val="center"/>
              <w:rPr>
                <w:color w:val="auto"/>
                <w:sz w:val="24"/>
                <w:szCs w:val="24"/>
              </w:rPr>
            </w:pPr>
            <w:r>
              <w:rPr>
                <w:rFonts w:hint="eastAsia"/>
                <w:color w:val="auto"/>
                <w:sz w:val="24"/>
                <w:szCs w:val="24"/>
              </w:rPr>
              <w:t>项目名称</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项目所在地</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发包人名称</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exact"/>
        </w:trPr>
        <w:tc>
          <w:tcPr>
            <w:tcW w:w="2269" w:type="dxa"/>
            <w:noWrap w:val="0"/>
            <w:vAlign w:val="top"/>
          </w:tcPr>
          <w:p>
            <w:pPr>
              <w:pStyle w:val="15"/>
              <w:rPr>
                <w:color w:val="auto"/>
                <w:sz w:val="24"/>
                <w:szCs w:val="24"/>
              </w:rPr>
            </w:pPr>
          </w:p>
          <w:p>
            <w:pPr>
              <w:pStyle w:val="15"/>
              <w:spacing w:before="1"/>
              <w:ind w:left="478" w:right="478"/>
              <w:jc w:val="center"/>
              <w:rPr>
                <w:color w:val="auto"/>
                <w:sz w:val="24"/>
                <w:szCs w:val="24"/>
              </w:rPr>
            </w:pPr>
            <w:r>
              <w:rPr>
                <w:rFonts w:hint="eastAsia"/>
                <w:color w:val="auto"/>
                <w:sz w:val="24"/>
                <w:szCs w:val="24"/>
              </w:rPr>
              <w:t>发包人地址</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发包人电话</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合同价格</w:t>
            </w:r>
          </w:p>
        </w:tc>
        <w:tc>
          <w:tcPr>
            <w:tcW w:w="6253" w:type="dxa"/>
            <w:noWrap w:val="0"/>
            <w:vAlign w:val="top"/>
          </w:tcPr>
          <w:p>
            <w:pPr>
              <w:rPr>
                <w:rFonts w:hint="eastAsia" w:eastAsia="宋体"/>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noWrap w:val="0"/>
            <w:vAlign w:val="top"/>
          </w:tcPr>
          <w:p>
            <w:pPr>
              <w:pStyle w:val="15"/>
              <w:rPr>
                <w:color w:val="auto"/>
                <w:sz w:val="24"/>
                <w:szCs w:val="24"/>
              </w:rPr>
            </w:pPr>
          </w:p>
          <w:p>
            <w:pPr>
              <w:pStyle w:val="15"/>
              <w:ind w:left="479" w:right="478"/>
              <w:jc w:val="center"/>
              <w:rPr>
                <w:color w:val="auto"/>
                <w:sz w:val="24"/>
                <w:szCs w:val="24"/>
              </w:rPr>
            </w:pPr>
            <w:r>
              <w:rPr>
                <w:rFonts w:hint="eastAsia"/>
                <w:color w:val="auto"/>
                <w:sz w:val="24"/>
                <w:szCs w:val="24"/>
              </w:rPr>
              <w:t>服务期限</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noWrap w:val="0"/>
            <w:vAlign w:val="top"/>
          </w:tcPr>
          <w:p>
            <w:pPr>
              <w:pStyle w:val="15"/>
              <w:rPr>
                <w:color w:val="auto"/>
                <w:sz w:val="24"/>
                <w:szCs w:val="24"/>
              </w:rPr>
            </w:pPr>
          </w:p>
          <w:p>
            <w:pPr>
              <w:pStyle w:val="15"/>
              <w:ind w:left="477" w:right="478"/>
              <w:jc w:val="center"/>
              <w:rPr>
                <w:color w:val="auto"/>
                <w:sz w:val="24"/>
                <w:szCs w:val="24"/>
              </w:rPr>
            </w:pPr>
            <w:r>
              <w:rPr>
                <w:rFonts w:hint="eastAsia"/>
                <w:color w:val="auto"/>
                <w:sz w:val="24"/>
                <w:szCs w:val="24"/>
                <w:lang w:eastAsia="zh-CN"/>
              </w:rPr>
              <w:t>服务</w:t>
            </w:r>
            <w:r>
              <w:rPr>
                <w:rFonts w:hint="eastAsia"/>
                <w:color w:val="auto"/>
                <w:sz w:val="24"/>
                <w:szCs w:val="24"/>
              </w:rPr>
              <w:t>内容</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noWrap w:val="0"/>
            <w:vAlign w:val="top"/>
          </w:tcPr>
          <w:p>
            <w:pPr>
              <w:pStyle w:val="15"/>
              <w:rPr>
                <w:color w:val="auto"/>
                <w:sz w:val="24"/>
                <w:szCs w:val="24"/>
              </w:rPr>
            </w:pPr>
          </w:p>
          <w:p>
            <w:pPr>
              <w:pStyle w:val="15"/>
              <w:ind w:left="478" w:right="478"/>
              <w:jc w:val="center"/>
              <w:rPr>
                <w:color w:val="auto"/>
                <w:sz w:val="24"/>
                <w:szCs w:val="24"/>
              </w:rPr>
            </w:pPr>
            <w:r>
              <w:rPr>
                <w:rFonts w:hint="eastAsia"/>
                <w:color w:val="auto"/>
                <w:sz w:val="24"/>
                <w:szCs w:val="24"/>
              </w:rPr>
              <w:t>项目负责人</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2" w:hRule="exact"/>
        </w:trPr>
        <w:tc>
          <w:tcPr>
            <w:tcW w:w="2269" w:type="dxa"/>
            <w:noWrap w:val="0"/>
            <w:vAlign w:val="top"/>
          </w:tcPr>
          <w:p>
            <w:pPr>
              <w:pStyle w:val="15"/>
              <w:rPr>
                <w:color w:val="auto"/>
                <w:sz w:val="24"/>
                <w:szCs w:val="24"/>
              </w:rPr>
            </w:pPr>
          </w:p>
          <w:p>
            <w:pPr>
              <w:pStyle w:val="15"/>
              <w:rPr>
                <w:color w:val="auto"/>
                <w:sz w:val="24"/>
                <w:szCs w:val="24"/>
              </w:rPr>
            </w:pPr>
          </w:p>
          <w:p>
            <w:pPr>
              <w:pStyle w:val="15"/>
              <w:rPr>
                <w:color w:val="auto"/>
                <w:sz w:val="24"/>
                <w:szCs w:val="24"/>
              </w:rPr>
            </w:pPr>
          </w:p>
          <w:p>
            <w:pPr>
              <w:pStyle w:val="15"/>
              <w:rPr>
                <w:color w:val="auto"/>
                <w:sz w:val="24"/>
                <w:szCs w:val="24"/>
              </w:rPr>
            </w:pPr>
          </w:p>
          <w:p>
            <w:pPr>
              <w:pStyle w:val="15"/>
              <w:spacing w:before="1"/>
              <w:rPr>
                <w:color w:val="auto"/>
                <w:sz w:val="24"/>
                <w:szCs w:val="24"/>
              </w:rPr>
            </w:pPr>
          </w:p>
          <w:p>
            <w:pPr>
              <w:pStyle w:val="15"/>
              <w:ind w:left="478" w:right="478"/>
              <w:jc w:val="center"/>
              <w:rPr>
                <w:color w:val="auto"/>
                <w:sz w:val="24"/>
                <w:szCs w:val="24"/>
              </w:rPr>
            </w:pPr>
            <w:r>
              <w:rPr>
                <w:rFonts w:hint="eastAsia"/>
                <w:color w:val="auto"/>
                <w:sz w:val="24"/>
                <w:szCs w:val="24"/>
              </w:rPr>
              <w:t>项目描述</w:t>
            </w:r>
          </w:p>
        </w:tc>
        <w:tc>
          <w:tcPr>
            <w:tcW w:w="6253" w:type="dxa"/>
            <w:noWrap w:val="0"/>
            <w:vAlign w:val="top"/>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noWrap w:val="0"/>
            <w:vAlign w:val="top"/>
          </w:tcPr>
          <w:p>
            <w:pPr>
              <w:pStyle w:val="15"/>
              <w:rPr>
                <w:color w:val="auto"/>
                <w:sz w:val="24"/>
                <w:szCs w:val="24"/>
              </w:rPr>
            </w:pPr>
          </w:p>
          <w:p>
            <w:pPr>
              <w:pStyle w:val="15"/>
              <w:ind w:left="479" w:right="478"/>
              <w:jc w:val="center"/>
              <w:rPr>
                <w:color w:val="auto"/>
                <w:sz w:val="24"/>
                <w:szCs w:val="24"/>
              </w:rPr>
            </w:pPr>
            <w:r>
              <w:rPr>
                <w:rFonts w:hint="eastAsia"/>
                <w:color w:val="auto"/>
                <w:sz w:val="24"/>
                <w:szCs w:val="24"/>
              </w:rPr>
              <w:t>备注</w:t>
            </w:r>
          </w:p>
        </w:tc>
        <w:tc>
          <w:tcPr>
            <w:tcW w:w="6253" w:type="dxa"/>
            <w:noWrap w:val="0"/>
            <w:vAlign w:val="top"/>
          </w:tcPr>
          <w:p>
            <w:pPr>
              <w:rPr>
                <w:color w:val="auto"/>
                <w:sz w:val="24"/>
              </w:rPr>
            </w:pPr>
          </w:p>
        </w:tc>
      </w:tr>
    </w:tbl>
    <w:p>
      <w:pPr>
        <w:pStyle w:val="4"/>
        <w:spacing w:before="5"/>
        <w:rPr>
          <w:b/>
          <w:color w:val="auto"/>
        </w:rPr>
      </w:pPr>
      <w:r>
        <w:rPr>
          <w:rFonts w:hint="eastAsia"/>
          <w:b/>
          <w:color w:val="auto"/>
          <w:sz w:val="24"/>
        </w:rPr>
        <w:t>备注：详细评审部分业绩是指</w:t>
      </w:r>
      <w:r>
        <w:rPr>
          <w:rFonts w:hint="eastAsia" w:hAnsi="宋体" w:cs="宋体"/>
          <w:b/>
          <w:color w:val="auto"/>
          <w:sz w:val="24"/>
        </w:rPr>
        <w:t>与出版社或其它书业企业合作从事过图书零担或整车承运服务的项目业绩。投标文件中需提供中标通知书或合同协议书</w:t>
      </w:r>
      <w:r>
        <w:rPr>
          <w:rFonts w:hint="eastAsia" w:hAnsi="宋体" w:cs="宋体"/>
          <w:b/>
          <w:color w:val="auto"/>
          <w:sz w:val="24"/>
          <w:lang w:eastAsia="zh-CN"/>
        </w:rPr>
        <w:t>复印件</w:t>
      </w:r>
      <w:r>
        <w:rPr>
          <w:rFonts w:hint="eastAsia" w:hAnsi="宋体" w:cs="宋体"/>
          <w:b/>
          <w:color w:val="auto"/>
          <w:sz w:val="24"/>
        </w:rPr>
        <w:t>。</w:t>
      </w:r>
    </w:p>
    <w:p>
      <w:pPr>
        <w:widowControl/>
        <w:spacing w:line="360" w:lineRule="auto"/>
        <w:ind w:right="-10"/>
        <w:rPr>
          <w:rFonts w:ascii="宋体" w:hAnsi="宋体" w:cs="宋体"/>
          <w:color w:val="auto"/>
          <w:sz w:val="24"/>
        </w:rPr>
      </w:pPr>
    </w:p>
    <w:p>
      <w:pPr>
        <w:widowControl/>
        <w:spacing w:line="360" w:lineRule="auto"/>
        <w:ind w:right="-10" w:firstLine="482" w:firstLineChars="200"/>
        <w:rPr>
          <w:rFonts w:ascii="宋体" w:hAnsi="宋体" w:cs="宋体"/>
          <w:b/>
          <w:color w:val="auto"/>
          <w:sz w:val="24"/>
        </w:rPr>
      </w:pPr>
      <w:r>
        <w:rPr>
          <w:rFonts w:hint="eastAsia" w:ascii="宋体" w:hAnsi="宋体" w:cs="宋体"/>
          <w:b/>
          <w:color w:val="auto"/>
          <w:sz w:val="24"/>
        </w:rPr>
        <w:t>2、企业实力</w:t>
      </w:r>
    </w:p>
    <w:p>
      <w:pPr>
        <w:widowControl/>
        <w:spacing w:line="360" w:lineRule="auto"/>
        <w:ind w:right="-10" w:firstLine="480" w:firstLineChars="200"/>
        <w:rPr>
          <w:rFonts w:ascii="宋体" w:hAnsi="宋体" w:cs="宋体"/>
          <w:color w:val="auto"/>
          <w:sz w:val="24"/>
        </w:rPr>
      </w:pPr>
      <w:r>
        <w:rPr>
          <w:rFonts w:hint="eastAsia" w:ascii="宋体" w:hAnsi="宋体" w:cs="宋体"/>
          <w:color w:val="auto"/>
          <w:sz w:val="24"/>
        </w:rPr>
        <w:t>投标文件中提供有关证明资料复印件，如服务协议、合作合同复印件。</w:t>
      </w:r>
    </w:p>
    <w:p>
      <w:pPr>
        <w:widowControl/>
        <w:spacing w:line="360" w:lineRule="auto"/>
        <w:ind w:right="-10" w:firstLine="482" w:firstLineChars="200"/>
        <w:rPr>
          <w:rFonts w:ascii="宋体" w:hAnsi="宋体" w:cs="宋体"/>
          <w:b/>
          <w:color w:val="auto"/>
          <w:sz w:val="24"/>
        </w:rPr>
      </w:pPr>
      <w:r>
        <w:rPr>
          <w:rFonts w:hint="eastAsia" w:ascii="宋体" w:hAnsi="宋体" w:cs="宋体"/>
          <w:b/>
          <w:color w:val="auto"/>
          <w:sz w:val="24"/>
        </w:rPr>
        <w:t>3、经营年限</w:t>
      </w:r>
    </w:p>
    <w:p>
      <w:pPr>
        <w:widowControl/>
        <w:spacing w:line="360" w:lineRule="auto"/>
        <w:ind w:right="-10" w:firstLine="480" w:firstLineChars="200"/>
        <w:rPr>
          <w:color w:val="auto"/>
          <w:sz w:val="24"/>
        </w:rPr>
      </w:pPr>
      <w:r>
        <w:rPr>
          <w:rFonts w:hint="eastAsia"/>
          <w:color w:val="auto"/>
          <w:sz w:val="24"/>
        </w:rPr>
        <w:t>以营业执照载明成立日期至今为准，如营业执照无法体现成立日期，需提供营业执照颁发机构的网上公示信息截图。</w:t>
      </w:r>
    </w:p>
    <w:p>
      <w:pPr>
        <w:widowControl/>
        <w:spacing w:line="360" w:lineRule="auto"/>
        <w:ind w:right="-10" w:firstLine="482" w:firstLineChars="200"/>
        <w:rPr>
          <w:rFonts w:ascii="宋体" w:hAnsi="宋体" w:cs="宋体"/>
          <w:b/>
          <w:color w:val="auto"/>
          <w:sz w:val="24"/>
        </w:rPr>
      </w:pPr>
      <w:r>
        <w:rPr>
          <w:rFonts w:hint="eastAsia" w:ascii="宋体" w:hAnsi="宋体" w:cs="宋体"/>
          <w:b/>
          <w:color w:val="auto"/>
          <w:sz w:val="24"/>
        </w:rPr>
        <w:t>4、本地化服务能力</w:t>
      </w:r>
    </w:p>
    <w:p>
      <w:pPr>
        <w:widowControl/>
        <w:spacing w:line="360" w:lineRule="auto"/>
        <w:ind w:right="-10" w:firstLine="480" w:firstLineChars="200"/>
        <w:rPr>
          <w:color w:val="auto"/>
          <w:sz w:val="24"/>
        </w:rPr>
      </w:pPr>
      <w:r>
        <w:rPr>
          <w:rFonts w:hint="eastAsia"/>
          <w:color w:val="auto"/>
          <w:sz w:val="24"/>
        </w:rPr>
        <w:t>投标文件中提供本地办公场所及仓储面积等有关证明材料。</w:t>
      </w:r>
    </w:p>
    <w:p>
      <w:pPr>
        <w:widowControl/>
        <w:spacing w:line="360" w:lineRule="auto"/>
        <w:ind w:right="-10" w:firstLine="482" w:firstLineChars="200"/>
        <w:rPr>
          <w:rFonts w:ascii="宋体" w:hAnsi="宋体" w:cs="宋体"/>
          <w:b/>
          <w:color w:val="auto"/>
          <w:sz w:val="24"/>
        </w:rPr>
      </w:pPr>
      <w:r>
        <w:rPr>
          <w:rFonts w:hint="eastAsia" w:ascii="宋体" w:hAnsi="宋体" w:cs="宋体"/>
          <w:b/>
          <w:color w:val="auto"/>
          <w:sz w:val="24"/>
        </w:rPr>
        <w:t>5、信息化能力</w:t>
      </w:r>
    </w:p>
    <w:p>
      <w:pPr>
        <w:widowControl/>
        <w:spacing w:line="360" w:lineRule="auto"/>
        <w:ind w:right="-10" w:firstLine="480" w:firstLineChars="200"/>
        <w:rPr>
          <w:color w:val="auto"/>
          <w:sz w:val="24"/>
        </w:rPr>
      </w:pPr>
      <w:r>
        <w:rPr>
          <w:rFonts w:hint="eastAsia"/>
          <w:color w:val="auto"/>
          <w:sz w:val="24"/>
        </w:rPr>
        <w:t>投标文件中提供相关证明材料。</w:t>
      </w:r>
    </w:p>
    <w:p>
      <w:pPr>
        <w:widowControl/>
        <w:spacing w:line="360" w:lineRule="auto"/>
        <w:ind w:right="-10" w:firstLine="482" w:firstLineChars="200"/>
        <w:rPr>
          <w:b/>
          <w:color w:val="auto"/>
          <w:sz w:val="24"/>
        </w:rPr>
      </w:pPr>
      <w:r>
        <w:rPr>
          <w:rFonts w:hint="eastAsia"/>
          <w:b/>
          <w:color w:val="auto"/>
          <w:sz w:val="24"/>
        </w:rPr>
        <w:t>6、服务方案</w:t>
      </w:r>
    </w:p>
    <w:p>
      <w:pPr>
        <w:widowControl/>
        <w:spacing w:line="360" w:lineRule="auto"/>
        <w:ind w:right="-10" w:firstLine="482" w:firstLineChars="200"/>
        <w:rPr>
          <w:b/>
          <w:color w:val="auto"/>
          <w:sz w:val="24"/>
        </w:rPr>
      </w:pPr>
      <w:r>
        <w:rPr>
          <w:rFonts w:hint="eastAsia"/>
          <w:b/>
          <w:color w:val="auto"/>
          <w:sz w:val="24"/>
        </w:rPr>
        <w:t>内容格式自拟</w:t>
      </w:r>
    </w:p>
    <w:p>
      <w:pPr>
        <w:widowControl/>
        <w:spacing w:line="360" w:lineRule="auto"/>
        <w:ind w:right="-10" w:firstLine="480" w:firstLineChars="200"/>
        <w:rPr>
          <w:b/>
          <w:color w:val="auto"/>
          <w:sz w:val="24"/>
        </w:rPr>
      </w:pPr>
      <w:r>
        <w:rPr>
          <w:rFonts w:hint="eastAsia"/>
          <w:color w:val="auto"/>
          <w:sz w:val="24"/>
          <w:lang w:eastAsia="zh-CN"/>
        </w:rPr>
        <w:t>仓储费</w:t>
      </w:r>
      <w:r>
        <w:rPr>
          <w:rFonts w:hint="eastAsia"/>
          <w:color w:val="auto"/>
          <w:sz w:val="24"/>
          <w:lang w:val="en-US" w:eastAsia="zh-CN"/>
        </w:rPr>
        <w:t xml:space="preserve">     元/每天每平米,  </w:t>
      </w:r>
      <w:r>
        <w:rPr>
          <w:rFonts w:hint="eastAsia"/>
          <w:color w:val="auto"/>
          <w:sz w:val="24"/>
          <w:lang w:eastAsia="zh-CN"/>
        </w:rPr>
        <w:t>本埠发货码洋费率</w:t>
      </w:r>
      <w:r>
        <w:rPr>
          <w:rFonts w:hint="eastAsia"/>
          <w:color w:val="auto"/>
          <w:sz w:val="24"/>
          <w:lang w:val="en-US" w:eastAsia="zh-CN"/>
        </w:rPr>
        <w:t xml:space="preserve">   %，外埠发货费率   %，退货清点上架   % </w:t>
      </w:r>
    </w:p>
    <w:p>
      <w:pPr>
        <w:widowControl/>
        <w:spacing w:line="360" w:lineRule="auto"/>
        <w:ind w:right="-10" w:firstLine="482" w:firstLineChars="200"/>
        <w:rPr>
          <w:b/>
          <w:color w:val="auto"/>
          <w:sz w:val="24"/>
        </w:rPr>
      </w:pPr>
    </w:p>
    <w:p>
      <w:pPr>
        <w:widowControl/>
        <w:spacing w:line="360" w:lineRule="auto"/>
        <w:ind w:right="-10" w:firstLine="482" w:firstLineChars="200"/>
        <w:rPr>
          <w:b/>
          <w:color w:val="auto"/>
          <w:sz w:val="24"/>
        </w:rPr>
      </w:pPr>
    </w:p>
    <w:p>
      <w:pPr>
        <w:widowControl/>
        <w:spacing w:line="360" w:lineRule="auto"/>
        <w:ind w:right="-10" w:firstLine="482" w:firstLineChars="200"/>
        <w:rPr>
          <w:b/>
          <w:color w:val="auto"/>
          <w:sz w:val="24"/>
        </w:rPr>
      </w:pPr>
    </w:p>
    <w:p>
      <w:pPr>
        <w:widowControl/>
        <w:spacing w:line="360" w:lineRule="auto"/>
        <w:ind w:right="-10"/>
        <w:rPr>
          <w:b/>
          <w:color w:val="auto"/>
          <w:sz w:val="24"/>
        </w:rPr>
      </w:pPr>
    </w:p>
    <w:p>
      <w:pPr>
        <w:pStyle w:val="3"/>
        <w:widowControl/>
        <w:adjustRightInd w:val="0"/>
        <w:spacing w:before="0" w:after="0" w:line="360" w:lineRule="auto"/>
        <w:ind w:left="560"/>
        <w:jc w:val="left"/>
        <w:textAlignment w:val="baseline"/>
        <w:rPr>
          <w:rFonts w:hAnsi="宋体" w:cs="宋体"/>
          <w:color w:val="auto"/>
          <w:sz w:val="28"/>
        </w:rPr>
      </w:pPr>
      <w:r>
        <w:rPr>
          <w:rFonts w:hint="eastAsia" w:hAnsi="宋体" w:cs="宋体"/>
          <w:color w:val="auto"/>
          <w:sz w:val="28"/>
        </w:rPr>
        <w:t>五、投标人需说明的其他内容（如评标办法中涉及的所有评审因素须提供相关证明材料等）</w:t>
      </w:r>
    </w:p>
    <w:p/>
    <w:sectPr>
      <w:headerReference r:id="rId5" w:type="first"/>
      <w:footerReference r:id="rId7" w:type="first"/>
      <w:headerReference r:id="rId4" w:type="even"/>
      <w:footerReference r:id="rId6" w:type="even"/>
      <w:pgSz w:w="12240" w:h="15840"/>
      <w:pgMar w:top="1400" w:right="1720" w:bottom="1120" w:left="1700"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10</w:t>
    </w:r>
    <w:r>
      <w:fldChar w:fldCharType="end"/>
    </w:r>
  </w:p>
  <w:p>
    <w:pPr>
      <w:spacing w:line="240" w:lineRule="atLeas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10</w:t>
    </w:r>
    <w:r>
      <w:fldChar w:fldCharType="end"/>
    </w:r>
  </w:p>
  <w:p>
    <w:pPr>
      <w:pStyle w:val="6"/>
      <w:ind w:right="360" w:firstLine="360"/>
      <w:jc w:val="right"/>
    </w:pPr>
    <w:r>
      <w:rPr>
        <w:rFonts w:hint="eastAsia"/>
        <w:sz w:val="36"/>
        <w:szCs w:val="36"/>
      </w:rPr>
      <w:drawing>
        <wp:inline distT="0" distB="0" distL="114300" distR="114300">
          <wp:extent cx="1552575" cy="219075"/>
          <wp:effectExtent l="0" t="0" r="9525" b="952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
                  <a:stretch>
                    <a:fillRect/>
                  </a:stretch>
                </pic:blipFill>
                <pic:spPr>
                  <a:xfrm>
                    <a:off x="0" y="0"/>
                    <a:ext cx="1552575" cy="219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8</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ouble" w:color="auto" w:sz="4" w:space="1"/>
      </w:pBdr>
      <w:jc w:val="both"/>
      <w:rPr>
        <w:sz w:val="21"/>
        <w:szCs w:val="21"/>
      </w:rPr>
    </w:pPr>
    <w:r>
      <w:rPr>
        <w:rFonts w:hint="eastAsia"/>
        <w:b/>
        <w:sz w:val="21"/>
        <w:szCs w:val="21"/>
      </w:rPr>
      <w:t>安徽皖通高速公路股份有限公司办公设备采购及服务</w:t>
    </w:r>
    <w:r>
      <w:rPr>
        <w:rFonts w:hint="eastAsia"/>
        <w:b/>
        <w:color w:val="000000"/>
        <w:sz w:val="21"/>
        <w:szCs w:val="21"/>
      </w:rPr>
      <w:t xml:space="preserve">                             投标人须知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CC4"/>
    <w:multiLevelType w:val="multilevel"/>
    <w:tmpl w:val="040A1CC4"/>
    <w:lvl w:ilvl="0" w:tentative="0">
      <w:start w:val="1"/>
      <w:numFmt w:val="decimal"/>
      <w:lvlText w:val="%1."/>
      <w:lvlJc w:val="left"/>
      <w:pPr>
        <w:tabs>
          <w:tab w:val="left" w:pos="600"/>
        </w:tabs>
        <w:ind w:left="60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0BA1415"/>
    <w:multiLevelType w:val="multilevel"/>
    <w:tmpl w:val="30BA1415"/>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2BA469A"/>
    <w:multiLevelType w:val="multilevel"/>
    <w:tmpl w:val="32BA469A"/>
    <w:lvl w:ilvl="0" w:tentative="0">
      <w:start w:val="1"/>
      <w:numFmt w:val="decimal"/>
      <w:lvlText w:val="%1."/>
      <w:lvlJc w:val="left"/>
      <w:pPr>
        <w:tabs>
          <w:tab w:val="left" w:pos="780"/>
        </w:tabs>
        <w:ind w:left="78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60876EE"/>
    <w:multiLevelType w:val="multilevel"/>
    <w:tmpl w:val="460876EE"/>
    <w:lvl w:ilvl="0" w:tentative="0">
      <w:start w:val="1"/>
      <w:numFmt w:val="decimal"/>
      <w:lvlText w:val="%1."/>
      <w:lvlJc w:val="left"/>
      <w:pPr>
        <w:tabs>
          <w:tab w:val="left" w:pos="780"/>
        </w:tabs>
        <w:ind w:left="78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3E41684"/>
    <w:multiLevelType w:val="singleLevel"/>
    <w:tmpl w:val="53E41684"/>
    <w:lvl w:ilvl="0" w:tentative="0">
      <w:start w:val="1"/>
      <w:numFmt w:val="chineseCounting"/>
      <w:suff w:val="nothing"/>
      <w:lvlText w:val="（%1）"/>
      <w:lvlJc w:val="left"/>
      <w:rPr>
        <w:rFonts w:hint="eastAsia"/>
      </w:rPr>
    </w:lvl>
  </w:abstractNum>
  <w:abstractNum w:abstractNumId="5">
    <w:nsid w:val="56746A13"/>
    <w:multiLevelType w:val="multilevel"/>
    <w:tmpl w:val="56746A13"/>
    <w:lvl w:ilvl="0" w:tentative="0">
      <w:start w:val="1"/>
      <w:numFmt w:val="chineseCountingThousand"/>
      <w:lvlText w:val="%1、"/>
      <w:lvlJc w:val="left"/>
      <w:pPr>
        <w:tabs>
          <w:tab w:val="left" w:pos="420"/>
        </w:tabs>
        <w:ind w:left="420" w:hanging="420"/>
      </w:pPr>
    </w:lvl>
    <w:lvl w:ilvl="1" w:tentative="0">
      <w:start w:val="1"/>
      <w:numFmt w:val="chineseCountingThousand"/>
      <w:lvlText w:val="(%2)"/>
      <w:lvlJc w:val="left"/>
      <w:pPr>
        <w:tabs>
          <w:tab w:val="left" w:pos="840"/>
        </w:tabs>
        <w:ind w:left="840" w:hanging="420"/>
      </w:p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34C2150"/>
    <w:multiLevelType w:val="multilevel"/>
    <w:tmpl w:val="634C2150"/>
    <w:lvl w:ilvl="0" w:tentative="0">
      <w:start w:val="1"/>
      <w:numFmt w:val="decimal"/>
      <w:lvlText w:val="%1."/>
      <w:lvlJc w:val="left"/>
      <w:pPr>
        <w:tabs>
          <w:tab w:val="left" w:pos="780"/>
        </w:tabs>
        <w:ind w:left="78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7E600ACA"/>
    <w:multiLevelType w:val="multilevel"/>
    <w:tmpl w:val="7E600AC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927E8"/>
    <w:rsid w:val="156A6D85"/>
    <w:rsid w:val="18B16A14"/>
    <w:rsid w:val="3F052589"/>
    <w:rsid w:val="434927E8"/>
    <w:rsid w:val="458A4962"/>
    <w:rsid w:val="512C1180"/>
    <w:rsid w:val="680620FB"/>
    <w:rsid w:val="6A261083"/>
    <w:rsid w:val="749366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utoSpaceDE w:val="0"/>
      <w:autoSpaceDN w:val="0"/>
      <w:adjustRightInd w:val="0"/>
      <w:spacing w:line="500" w:lineRule="atLeast"/>
      <w:textAlignment w:val="bottom"/>
      <w:outlineLvl w:val="0"/>
    </w:pPr>
    <w:rPr>
      <w:rFonts w:ascii="宋体" w:hAnsi="宋体"/>
      <w:b/>
      <w:bCs/>
      <w:sz w:val="24"/>
    </w:rPr>
  </w:style>
  <w:style w:type="paragraph" w:styleId="3">
    <w:name w:val="heading 3"/>
    <w:basedOn w:val="1"/>
    <w:next w:val="1"/>
    <w:qFormat/>
    <w:uiPriority w:val="0"/>
    <w:pPr>
      <w:keepNext/>
      <w:keepLines/>
      <w:spacing w:before="260" w:after="260" w:line="408" w:lineRule="auto"/>
      <w:outlineLvl w:val="2"/>
    </w:pPr>
    <w:rPr>
      <w:b/>
      <w:bCs/>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4">
    <w:name w:val="Body Text"/>
    <w:basedOn w:val="1"/>
    <w:qFormat/>
    <w:uiPriority w:val="99"/>
    <w:pPr>
      <w:spacing w:line="500" w:lineRule="exact"/>
    </w:pPr>
    <w:rPr>
      <w:rFonts w:ascii="宋体"/>
      <w:kern w:val="0"/>
      <w:sz w:val="28"/>
    </w:rPr>
  </w:style>
  <w:style w:type="paragraph" w:styleId="5">
    <w:name w:val="List 2"/>
    <w:basedOn w:val="1"/>
    <w:qFormat/>
    <w:uiPriority w:val="0"/>
    <w:pPr>
      <w:ind w:left="100" w:leftChars="200" w:hanging="200" w:hanging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index 1"/>
    <w:basedOn w:val="1"/>
    <w:next w:val="1"/>
    <w:qFormat/>
    <w:uiPriority w:val="0"/>
  </w:style>
  <w:style w:type="character" w:styleId="12">
    <w:name w:val="page number"/>
    <w:basedOn w:val="11"/>
    <w:qFormat/>
    <w:uiPriority w:val="0"/>
  </w:style>
  <w:style w:type="character" w:styleId="13">
    <w:name w:val="Hyperlink"/>
    <w:basedOn w:val="11"/>
    <w:qFormat/>
    <w:uiPriority w:val="99"/>
    <w:rPr>
      <w:color w:val="03515D"/>
      <w:u w:val="none"/>
    </w:rPr>
  </w:style>
  <w:style w:type="paragraph" w:customStyle="1" w:styleId="14">
    <w:name w:val="Style1"/>
    <w:basedOn w:val="1"/>
    <w:qFormat/>
    <w:uiPriority w:val="0"/>
    <w:pPr>
      <w:widowControl/>
      <w:tabs>
        <w:tab w:val="left" w:pos="-720"/>
      </w:tabs>
      <w:spacing w:after="120"/>
    </w:pPr>
    <w:rPr>
      <w:spacing w:val="-3"/>
      <w:kern w:val="0"/>
      <w:sz w:val="24"/>
      <w:szCs w:val="20"/>
      <w:lang w:val="en-AU" w:eastAsia="en-US"/>
    </w:rPr>
  </w:style>
  <w:style w:type="paragraph" w:customStyle="1" w:styleId="15">
    <w:name w:val="Table Paragraph"/>
    <w:basedOn w:val="1"/>
    <w:qFormat/>
    <w:uiPriority w:val="99"/>
    <w:pPr>
      <w:jc w:val="left"/>
    </w:pPr>
    <w:rPr>
      <w:rFonts w:ascii="宋体" w:hAnsi="宋体" w:cs="宋体"/>
      <w:kern w:val="0"/>
      <w:sz w:val="22"/>
      <w:szCs w:val="22"/>
      <w:lang w:eastAsia="en-US"/>
    </w:rPr>
  </w:style>
  <w:style w:type="paragraph" w:customStyle="1" w:styleId="16">
    <w:name w:val="标题 21"/>
    <w:basedOn w:val="1"/>
    <w:qFormat/>
    <w:uiPriority w:val="99"/>
    <w:pPr>
      <w:ind w:left="100" w:right="108"/>
      <w:jc w:val="left"/>
      <w:outlineLvl w:val="2"/>
    </w:pPr>
    <w:rPr>
      <w:rFonts w:ascii="Microsoft JhengHei" w:hAnsi="Microsoft JhengHei" w:eastAsia="Microsoft JhengHei" w:cs="Microsoft JhengHei"/>
      <w:b/>
      <w:bCs/>
      <w:kern w:val="0"/>
      <w:sz w:val="32"/>
      <w:szCs w:val="32"/>
      <w:lang w:eastAsia="en-US"/>
    </w:rPr>
  </w:style>
  <w:style w:type="paragraph" w:customStyle="1" w:styleId="17">
    <w:name w:val="标题 31"/>
    <w:basedOn w:val="1"/>
    <w:qFormat/>
    <w:uiPriority w:val="99"/>
    <w:pPr>
      <w:ind w:left="237" w:right="108"/>
      <w:jc w:val="left"/>
      <w:outlineLvl w:val="3"/>
    </w:pPr>
    <w:rPr>
      <w:rFonts w:ascii="宋体" w:hAnsi="宋体" w:cs="宋体"/>
      <w:kern w:val="0"/>
      <w:sz w:val="28"/>
      <w:szCs w:val="28"/>
      <w:lang w:eastAsia="en-US"/>
    </w:rPr>
  </w:style>
  <w:style w:type="paragraph" w:customStyle="1" w:styleId="18">
    <w:name w:val="Default"/>
    <w:qFormat/>
    <w:uiPriority w:val="99"/>
    <w:pPr>
      <w:widowControl w:val="0"/>
      <w:autoSpaceDE w:val="0"/>
      <w:autoSpaceDN w:val="0"/>
      <w:adjustRightInd w:val="0"/>
    </w:pPr>
    <w:rPr>
      <w:rFonts w:ascii="宋体" w:hAnsi="宋体" w:eastAsia="宋体" w:cs="宋体"/>
      <w:color w:val="000000"/>
      <w:sz w:val="24"/>
      <w:szCs w:val="24"/>
      <w:lang w:val="en-US" w:eastAsia="en-US" w:bidi="ar-SA"/>
    </w:rPr>
  </w:style>
  <w:style w:type="paragraph" w:customStyle="1" w:styleId="19">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1-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2021-11-18T04:22:00Z</dcterms:created>
  <dc:creator>john</dc:creator>
  <cp:lastModifiedBy>WPS_1474892549</cp:lastModifiedBy>
  <dcterms:modified xsi:type="dcterms:W3CDTF">2021-11-19T03:04:57Z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7DA5C2DCBC38444DA187B01975FFA4A4</vt:lpwstr>
  </property>
</Properties>
</file>